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A47" w:rsidRPr="006D1B27" w:rsidRDefault="007B6A47" w:rsidP="006D1B27">
      <w:pPr>
        <w:spacing w:before="0" w:beforeAutospacing="0" w:after="0" w:afterAutospacing="0"/>
        <w:jc w:val="both"/>
        <w:rPr>
          <w:rFonts w:asciiTheme="minorHAnsi" w:hAnsiTheme="minorHAnsi" w:cstheme="minorHAnsi"/>
          <w:sz w:val="22"/>
          <w:szCs w:val="22"/>
          <w:lang w:val="es-ES_tradnl"/>
        </w:rPr>
      </w:pPr>
      <w:bookmarkStart w:id="0" w:name="_GoBack"/>
      <w:bookmarkEnd w:id="0"/>
      <w:r w:rsidRPr="006D1B27">
        <w:rPr>
          <w:rFonts w:asciiTheme="minorHAnsi" w:hAnsiTheme="minorHAnsi" w:cstheme="minorHAnsi"/>
          <w:sz w:val="22"/>
          <w:szCs w:val="22"/>
          <w:lang w:val="es-ES_tradnl"/>
        </w:rPr>
        <w:t xml:space="preserve">El Colegio Federado de Ingenieros y de Arquitectos de Costa Rica, referente a la instalación de Torres </w:t>
      </w:r>
      <w:r w:rsidR="00DE28EB" w:rsidRPr="006D1B27">
        <w:rPr>
          <w:rFonts w:asciiTheme="minorHAnsi" w:hAnsiTheme="minorHAnsi" w:cstheme="minorHAnsi"/>
          <w:sz w:val="22"/>
          <w:szCs w:val="22"/>
          <w:lang w:val="es-ES_tradnl"/>
        </w:rPr>
        <w:t>de telecomunicaciones, monopolos, mástiles y afines</w:t>
      </w:r>
      <w:r w:rsidRPr="006D1B27">
        <w:rPr>
          <w:rFonts w:asciiTheme="minorHAnsi" w:hAnsiTheme="minorHAnsi" w:cstheme="minorHAnsi"/>
          <w:sz w:val="22"/>
          <w:szCs w:val="22"/>
          <w:lang w:val="es-ES_tradnl"/>
        </w:rPr>
        <w:t>, le recuerda a todos sus colegiados</w:t>
      </w:r>
      <w:r w:rsidR="00DE28EB" w:rsidRPr="006D1B27">
        <w:rPr>
          <w:rFonts w:asciiTheme="minorHAnsi" w:hAnsiTheme="minorHAnsi" w:cstheme="minorHAnsi"/>
          <w:sz w:val="22"/>
          <w:szCs w:val="22"/>
          <w:lang w:val="es-ES_tradnl"/>
        </w:rPr>
        <w:t>, y a la ciudadanía en general,</w:t>
      </w:r>
      <w:r w:rsidRPr="006D1B27">
        <w:rPr>
          <w:rFonts w:asciiTheme="minorHAnsi" w:hAnsiTheme="minorHAnsi" w:cstheme="minorHAnsi"/>
          <w:sz w:val="22"/>
          <w:szCs w:val="22"/>
          <w:lang w:val="es-ES_tradnl"/>
        </w:rPr>
        <w:t xml:space="preserve"> las siguientes consideraciones:</w:t>
      </w:r>
    </w:p>
    <w:p w:rsidR="00E25D43" w:rsidRPr="006D1B27" w:rsidRDefault="00E25D43" w:rsidP="006D1B27">
      <w:pPr>
        <w:pStyle w:val="ListParagraph"/>
        <w:spacing w:before="0" w:beforeAutospacing="0" w:after="0" w:afterAutospacing="0"/>
        <w:ind w:left="360"/>
        <w:jc w:val="both"/>
        <w:rPr>
          <w:rFonts w:asciiTheme="minorHAnsi" w:hAnsiTheme="minorHAnsi" w:cstheme="minorHAnsi"/>
          <w:b/>
          <w:sz w:val="22"/>
          <w:szCs w:val="22"/>
          <w:lang w:val="es-ES_tradnl"/>
        </w:rPr>
      </w:pPr>
    </w:p>
    <w:p w:rsidR="00DE28EB" w:rsidRPr="006D1B27" w:rsidRDefault="00DE28EB" w:rsidP="006D1B27">
      <w:pPr>
        <w:pStyle w:val="ListParagraph"/>
        <w:numPr>
          <w:ilvl w:val="0"/>
          <w:numId w:val="15"/>
        </w:numPr>
        <w:pBdr>
          <w:bottom w:val="single" w:sz="4" w:space="1" w:color="auto"/>
        </w:pBdr>
        <w:spacing w:before="0" w:beforeAutospacing="0" w:after="0" w:afterAutospacing="0"/>
        <w:ind w:left="284" w:hanging="284"/>
        <w:jc w:val="both"/>
        <w:rPr>
          <w:rFonts w:asciiTheme="minorHAnsi" w:hAnsiTheme="minorHAnsi" w:cstheme="minorHAnsi"/>
          <w:b/>
          <w:szCs w:val="22"/>
          <w:lang w:val="es-ES_tradnl"/>
        </w:rPr>
      </w:pPr>
      <w:r w:rsidRPr="006D1B27">
        <w:rPr>
          <w:rFonts w:asciiTheme="minorHAnsi" w:hAnsiTheme="minorHAnsi" w:cstheme="minorHAnsi"/>
          <w:b/>
          <w:szCs w:val="22"/>
          <w:lang w:val="es-ES_tradnl"/>
        </w:rPr>
        <w:t>Aspectos generales:</w:t>
      </w:r>
    </w:p>
    <w:p w:rsidR="005D5AD1" w:rsidRPr="00551258" w:rsidRDefault="005D5AD1" w:rsidP="006D1B27">
      <w:pPr>
        <w:spacing w:before="0" w:beforeAutospacing="0" w:after="0" w:afterAutospacing="0"/>
        <w:jc w:val="both"/>
        <w:rPr>
          <w:rFonts w:asciiTheme="minorHAnsi" w:hAnsiTheme="minorHAnsi" w:cstheme="minorHAnsi"/>
          <w:sz w:val="22"/>
          <w:szCs w:val="22"/>
          <w:lang w:val="es-ES_tradnl"/>
        </w:rPr>
      </w:pPr>
    </w:p>
    <w:p w:rsidR="009F3F5A" w:rsidRPr="009F3F5A" w:rsidRDefault="007B6A47" w:rsidP="009F3F5A">
      <w:pPr>
        <w:pStyle w:val="ListParagraph"/>
        <w:numPr>
          <w:ilvl w:val="0"/>
          <w:numId w:val="16"/>
        </w:numPr>
        <w:spacing w:before="0" w:beforeAutospacing="0" w:after="0" w:afterAutospacing="0"/>
        <w:jc w:val="both"/>
        <w:rPr>
          <w:rFonts w:asciiTheme="minorHAnsi" w:hAnsiTheme="minorHAnsi" w:cstheme="minorHAnsi"/>
          <w:sz w:val="22"/>
          <w:szCs w:val="22"/>
          <w:lang w:val="es-ES_tradnl"/>
        </w:rPr>
      </w:pPr>
      <w:r w:rsidRPr="00551258">
        <w:rPr>
          <w:rFonts w:asciiTheme="minorHAnsi" w:hAnsiTheme="minorHAnsi" w:cstheme="minorHAnsi"/>
          <w:sz w:val="22"/>
          <w:szCs w:val="22"/>
          <w:lang w:val="es-ES_tradnl"/>
        </w:rPr>
        <w:t xml:space="preserve">Toda obra de construcción </w:t>
      </w:r>
      <w:r w:rsidR="006A0164" w:rsidRPr="00551258">
        <w:rPr>
          <w:rFonts w:asciiTheme="minorHAnsi" w:hAnsiTheme="minorHAnsi" w:cstheme="minorHAnsi"/>
          <w:sz w:val="22"/>
          <w:szCs w:val="22"/>
          <w:lang w:val="es-ES_tradnl"/>
        </w:rPr>
        <w:t xml:space="preserve">que se desarrolle en el país, </w:t>
      </w:r>
      <w:r w:rsidRPr="00551258">
        <w:rPr>
          <w:rFonts w:asciiTheme="minorHAnsi" w:hAnsiTheme="minorHAnsi" w:cstheme="minorHAnsi"/>
          <w:sz w:val="22"/>
          <w:szCs w:val="22"/>
          <w:lang w:val="es-ES_tradnl"/>
        </w:rPr>
        <w:t>debe respetar la normativa que establece el ordenamiento jurídico</w:t>
      </w:r>
      <w:r w:rsidR="006A0164" w:rsidRPr="00551258">
        <w:rPr>
          <w:rFonts w:asciiTheme="minorHAnsi" w:hAnsiTheme="minorHAnsi" w:cstheme="minorHAnsi"/>
          <w:sz w:val="22"/>
          <w:szCs w:val="22"/>
          <w:lang w:val="es-ES_tradnl"/>
        </w:rPr>
        <w:t xml:space="preserve"> nacional</w:t>
      </w:r>
      <w:r w:rsidRPr="00551258">
        <w:rPr>
          <w:rFonts w:asciiTheme="minorHAnsi" w:hAnsiTheme="minorHAnsi" w:cstheme="minorHAnsi"/>
          <w:sz w:val="22"/>
          <w:szCs w:val="22"/>
          <w:lang w:val="es-ES_tradnl"/>
        </w:rPr>
        <w:t>.</w:t>
      </w:r>
    </w:p>
    <w:p w:rsidR="005D5AD1" w:rsidRPr="00551258" w:rsidRDefault="005D5AD1" w:rsidP="006D1B27">
      <w:pPr>
        <w:pStyle w:val="ListParagraph"/>
        <w:spacing w:before="0" w:beforeAutospacing="0" w:after="0" w:afterAutospacing="0"/>
        <w:ind w:left="426"/>
        <w:jc w:val="both"/>
        <w:rPr>
          <w:rFonts w:asciiTheme="minorHAnsi" w:hAnsiTheme="minorHAnsi" w:cstheme="minorHAnsi"/>
          <w:sz w:val="22"/>
          <w:szCs w:val="22"/>
          <w:lang w:val="es-ES_tradnl"/>
        </w:rPr>
      </w:pPr>
    </w:p>
    <w:p w:rsidR="006A0164" w:rsidRPr="00551258" w:rsidRDefault="006A0164" w:rsidP="006D1B27">
      <w:pPr>
        <w:pStyle w:val="ListParagraph"/>
        <w:numPr>
          <w:ilvl w:val="0"/>
          <w:numId w:val="16"/>
        </w:numPr>
        <w:spacing w:before="0" w:beforeAutospacing="0" w:after="0" w:afterAutospacing="0"/>
        <w:jc w:val="both"/>
        <w:rPr>
          <w:rFonts w:asciiTheme="minorHAnsi" w:hAnsiTheme="minorHAnsi" w:cstheme="minorHAnsi"/>
          <w:sz w:val="22"/>
          <w:szCs w:val="22"/>
          <w:lang w:val="es-ES_tradnl"/>
        </w:rPr>
      </w:pPr>
      <w:r w:rsidRPr="00551258">
        <w:rPr>
          <w:rFonts w:asciiTheme="minorHAnsi" w:hAnsiTheme="minorHAnsi" w:cstheme="minorHAnsi"/>
          <w:sz w:val="22"/>
          <w:szCs w:val="22"/>
          <w:lang w:val="es-ES_tradnl"/>
        </w:rPr>
        <w:t xml:space="preserve">El Reglamento de La ley de Construcciones, define por construcción “…Arte de construir toda estructura que se fija o incorpora en un terreno; incluye obras de edificación, reconstrucción, alteración o ampliación…”.  En este sentido, </w:t>
      </w:r>
      <w:r w:rsidR="009A0914" w:rsidRPr="00551258">
        <w:rPr>
          <w:rFonts w:asciiTheme="minorHAnsi" w:hAnsiTheme="minorHAnsi" w:cstheme="minorHAnsi"/>
          <w:sz w:val="22"/>
          <w:szCs w:val="22"/>
          <w:lang w:val="es-ES_tradnl"/>
        </w:rPr>
        <w:t xml:space="preserve">es clara la </w:t>
      </w:r>
      <w:r w:rsidRPr="00551258">
        <w:rPr>
          <w:rFonts w:asciiTheme="minorHAnsi" w:hAnsiTheme="minorHAnsi" w:cstheme="minorHAnsi"/>
          <w:sz w:val="22"/>
          <w:szCs w:val="22"/>
          <w:lang w:val="es-ES_tradnl"/>
        </w:rPr>
        <w:t>obligación de contar con un profesional responsable para la construcción de toda obra</w:t>
      </w:r>
      <w:r w:rsidR="009A0914" w:rsidRPr="00551258">
        <w:rPr>
          <w:rFonts w:asciiTheme="minorHAnsi" w:hAnsiTheme="minorHAnsi" w:cstheme="minorHAnsi"/>
          <w:sz w:val="22"/>
          <w:szCs w:val="22"/>
          <w:lang w:val="es-ES_tradnl"/>
        </w:rPr>
        <w:t xml:space="preserve"> </w:t>
      </w:r>
      <w:r w:rsidR="008558DB" w:rsidRPr="00551258">
        <w:rPr>
          <w:rFonts w:asciiTheme="minorHAnsi" w:hAnsiTheme="minorHAnsi" w:cstheme="minorHAnsi"/>
          <w:sz w:val="22"/>
          <w:szCs w:val="22"/>
          <w:lang w:val="es-ES_tradnl"/>
        </w:rPr>
        <w:t>que se ejecute en el territorio nacional.</w:t>
      </w:r>
    </w:p>
    <w:p w:rsidR="005D5AD1" w:rsidRPr="00551258" w:rsidRDefault="005D5AD1" w:rsidP="006D1B27">
      <w:pPr>
        <w:pStyle w:val="ListParagraph"/>
        <w:spacing w:before="0" w:beforeAutospacing="0" w:after="0" w:afterAutospacing="0"/>
        <w:ind w:left="426"/>
        <w:jc w:val="both"/>
        <w:rPr>
          <w:rFonts w:asciiTheme="minorHAnsi" w:hAnsiTheme="minorHAnsi" w:cstheme="minorHAnsi"/>
          <w:sz w:val="22"/>
          <w:szCs w:val="22"/>
          <w:lang w:val="es-ES_tradnl"/>
        </w:rPr>
      </w:pPr>
    </w:p>
    <w:p w:rsidR="009A0914" w:rsidRPr="00EE24E5" w:rsidRDefault="009A0914" w:rsidP="006D1B27">
      <w:pPr>
        <w:pStyle w:val="ListParagraph"/>
        <w:numPr>
          <w:ilvl w:val="0"/>
          <w:numId w:val="16"/>
        </w:numPr>
        <w:spacing w:before="0" w:beforeAutospacing="0" w:after="0" w:afterAutospacing="0"/>
        <w:jc w:val="both"/>
        <w:rPr>
          <w:rFonts w:asciiTheme="minorHAnsi" w:hAnsiTheme="minorHAnsi" w:cstheme="minorHAnsi"/>
          <w:sz w:val="22"/>
          <w:szCs w:val="22"/>
          <w:lang w:val="es-ES_tradnl"/>
        </w:rPr>
      </w:pPr>
      <w:r w:rsidRPr="00EE24E5">
        <w:rPr>
          <w:rFonts w:asciiTheme="minorHAnsi" w:hAnsiTheme="minorHAnsi" w:cstheme="minorHAnsi"/>
          <w:sz w:val="22"/>
          <w:szCs w:val="22"/>
          <w:lang w:val="es-ES_tradnl"/>
        </w:rPr>
        <w:t xml:space="preserve">Las obras de </w:t>
      </w:r>
      <w:r w:rsidR="00427621" w:rsidRPr="00EE24E5">
        <w:rPr>
          <w:rFonts w:asciiTheme="minorHAnsi" w:hAnsiTheme="minorHAnsi" w:cstheme="minorHAnsi"/>
          <w:sz w:val="22"/>
          <w:szCs w:val="22"/>
          <w:lang w:val="es-ES_tradnl"/>
        </w:rPr>
        <w:t xml:space="preserve">infraestructura para </w:t>
      </w:r>
      <w:r w:rsidRPr="00EE24E5">
        <w:rPr>
          <w:rFonts w:asciiTheme="minorHAnsi" w:hAnsiTheme="minorHAnsi" w:cstheme="minorHAnsi"/>
          <w:sz w:val="22"/>
          <w:szCs w:val="22"/>
          <w:lang w:val="es-ES_tradnl"/>
        </w:rPr>
        <w:t xml:space="preserve">telecomunicaciones, torres, monopolos, mástiles y afines, con las excepciones que más adelante se detallan, se clasifican como obra constructiva, por lo </w:t>
      </w:r>
      <w:r w:rsidR="00E25D43" w:rsidRPr="00EE24E5">
        <w:rPr>
          <w:rFonts w:asciiTheme="minorHAnsi" w:hAnsiTheme="minorHAnsi" w:cstheme="minorHAnsi"/>
          <w:sz w:val="22"/>
          <w:szCs w:val="22"/>
          <w:lang w:val="es-ES_tradnl"/>
        </w:rPr>
        <w:t xml:space="preserve"> </w:t>
      </w:r>
      <w:r w:rsidRPr="00EE24E5">
        <w:rPr>
          <w:rFonts w:asciiTheme="minorHAnsi" w:hAnsiTheme="minorHAnsi" w:cstheme="minorHAnsi"/>
          <w:sz w:val="22"/>
          <w:szCs w:val="22"/>
          <w:lang w:val="es-ES_tradnl"/>
        </w:rPr>
        <w:t xml:space="preserve">que debe cumplir con lo que establece </w:t>
      </w:r>
      <w:r w:rsidR="009F3F5A" w:rsidRPr="00EE24E5">
        <w:rPr>
          <w:rFonts w:asciiTheme="minorHAnsi" w:hAnsiTheme="minorHAnsi" w:cstheme="minorHAnsi"/>
          <w:sz w:val="22"/>
          <w:szCs w:val="22"/>
          <w:lang w:val="es-ES_tradnl"/>
        </w:rPr>
        <w:t xml:space="preserve">la Ley Orgánica y reglamentos, del CFIA, así como contar con la Licencia de Construcción Municipal, y cumplir con lo establecido por los reglamentos vigentes y el Plan Regulador. </w:t>
      </w:r>
    </w:p>
    <w:p w:rsidR="00E25D43" w:rsidRPr="00551258" w:rsidRDefault="00E25D43" w:rsidP="006D1B27">
      <w:pPr>
        <w:pStyle w:val="ListParagraph"/>
        <w:spacing w:before="0" w:beforeAutospacing="0" w:after="0" w:afterAutospacing="0"/>
        <w:ind w:left="426"/>
        <w:jc w:val="both"/>
        <w:rPr>
          <w:rFonts w:asciiTheme="minorHAnsi" w:hAnsiTheme="minorHAnsi" w:cstheme="minorHAnsi"/>
          <w:sz w:val="22"/>
          <w:szCs w:val="22"/>
          <w:lang w:val="es-ES_tradnl"/>
        </w:rPr>
      </w:pPr>
    </w:p>
    <w:p w:rsidR="006A0164" w:rsidRPr="00551258" w:rsidRDefault="006A0164" w:rsidP="006D1B27">
      <w:pPr>
        <w:pStyle w:val="ListParagraph"/>
        <w:numPr>
          <w:ilvl w:val="0"/>
          <w:numId w:val="16"/>
        </w:numPr>
        <w:spacing w:before="0" w:beforeAutospacing="0" w:after="0" w:afterAutospacing="0"/>
        <w:jc w:val="both"/>
        <w:rPr>
          <w:rFonts w:asciiTheme="minorHAnsi" w:hAnsiTheme="minorHAnsi" w:cstheme="minorHAnsi"/>
          <w:sz w:val="22"/>
          <w:szCs w:val="22"/>
          <w:lang w:val="es-ES_tradnl"/>
        </w:rPr>
      </w:pPr>
      <w:r w:rsidRPr="00551258">
        <w:rPr>
          <w:rFonts w:asciiTheme="minorHAnsi" w:hAnsiTheme="minorHAnsi" w:cstheme="minorHAnsi"/>
          <w:sz w:val="22"/>
          <w:szCs w:val="22"/>
          <w:lang w:val="es-ES_tradnl"/>
        </w:rPr>
        <w:t xml:space="preserve">Conforme se señala en los artículos 12, 53 y 54 de </w:t>
      </w:r>
      <w:r w:rsidR="009A0914" w:rsidRPr="00551258">
        <w:rPr>
          <w:rFonts w:asciiTheme="minorHAnsi" w:hAnsiTheme="minorHAnsi" w:cstheme="minorHAnsi"/>
          <w:sz w:val="22"/>
          <w:szCs w:val="22"/>
          <w:lang w:val="es-ES_tradnl"/>
        </w:rPr>
        <w:t>su</w:t>
      </w:r>
      <w:r w:rsidRPr="00551258">
        <w:rPr>
          <w:rFonts w:asciiTheme="minorHAnsi" w:hAnsiTheme="minorHAnsi" w:cstheme="minorHAnsi"/>
          <w:sz w:val="22"/>
          <w:szCs w:val="22"/>
          <w:lang w:val="es-ES_tradnl"/>
        </w:rPr>
        <w:t xml:space="preserve"> Ley Orgánica</w:t>
      </w:r>
      <w:r w:rsidR="009A0914" w:rsidRPr="00551258">
        <w:rPr>
          <w:rFonts w:asciiTheme="minorHAnsi" w:hAnsiTheme="minorHAnsi" w:cstheme="minorHAnsi"/>
          <w:sz w:val="22"/>
          <w:szCs w:val="22"/>
          <w:lang w:val="es-ES_tradnl"/>
        </w:rPr>
        <w:t xml:space="preserve">, solo miembros del CFIA están autorizados a </w:t>
      </w:r>
      <w:r w:rsidRPr="00551258">
        <w:rPr>
          <w:rFonts w:asciiTheme="minorHAnsi" w:hAnsiTheme="minorHAnsi" w:cstheme="minorHAnsi"/>
          <w:sz w:val="22"/>
          <w:szCs w:val="22"/>
          <w:lang w:val="es-ES_tradnl"/>
        </w:rPr>
        <w:t xml:space="preserve">registrar la responsabilidad profesional para </w:t>
      </w:r>
      <w:r w:rsidR="00DE28EB" w:rsidRPr="00551258">
        <w:rPr>
          <w:rFonts w:asciiTheme="minorHAnsi" w:hAnsiTheme="minorHAnsi" w:cstheme="minorHAnsi"/>
          <w:sz w:val="22"/>
          <w:szCs w:val="22"/>
          <w:lang w:val="es-ES_tradnl"/>
        </w:rPr>
        <w:t xml:space="preserve">obras </w:t>
      </w:r>
      <w:r w:rsidR="009A0914" w:rsidRPr="00551258">
        <w:rPr>
          <w:rFonts w:asciiTheme="minorHAnsi" w:hAnsiTheme="minorHAnsi" w:cstheme="minorHAnsi"/>
          <w:sz w:val="22"/>
          <w:szCs w:val="22"/>
          <w:lang w:val="es-ES_tradnl"/>
        </w:rPr>
        <w:t xml:space="preserve">de </w:t>
      </w:r>
      <w:r w:rsidRPr="00551258">
        <w:rPr>
          <w:rFonts w:asciiTheme="minorHAnsi" w:hAnsiTheme="minorHAnsi" w:cstheme="minorHAnsi"/>
          <w:sz w:val="22"/>
          <w:szCs w:val="22"/>
          <w:lang w:val="es-ES_tradnl"/>
        </w:rPr>
        <w:t>este tipo.</w:t>
      </w:r>
      <w:r w:rsidR="009A0914" w:rsidRPr="00551258">
        <w:rPr>
          <w:rFonts w:asciiTheme="minorHAnsi" w:hAnsiTheme="minorHAnsi" w:cstheme="minorHAnsi"/>
          <w:sz w:val="22"/>
          <w:szCs w:val="22"/>
          <w:lang w:val="es-ES_tradnl"/>
        </w:rPr>
        <w:t xml:space="preserve">  </w:t>
      </w:r>
      <w:r w:rsidR="00427621" w:rsidRPr="00551258">
        <w:rPr>
          <w:rFonts w:asciiTheme="minorHAnsi" w:hAnsiTheme="minorHAnsi" w:cstheme="minorHAnsi"/>
          <w:sz w:val="22"/>
          <w:szCs w:val="22"/>
          <w:lang w:val="es-ES_tradnl"/>
        </w:rPr>
        <w:t xml:space="preserve">En el caso de infraestructura para telecomunicaciones, la </w:t>
      </w:r>
      <w:r w:rsidR="008558DB" w:rsidRPr="00551258">
        <w:rPr>
          <w:rFonts w:asciiTheme="minorHAnsi" w:hAnsiTheme="minorHAnsi" w:cstheme="minorHAnsi"/>
          <w:sz w:val="22"/>
          <w:szCs w:val="22"/>
          <w:lang w:val="es-ES_tradnl"/>
        </w:rPr>
        <w:t xml:space="preserve">responsabilidad </w:t>
      </w:r>
      <w:r w:rsidR="00551258" w:rsidRPr="00551258">
        <w:rPr>
          <w:rFonts w:asciiTheme="minorHAnsi" w:hAnsiTheme="minorHAnsi" w:cstheme="minorHAnsi"/>
          <w:sz w:val="22"/>
          <w:szCs w:val="22"/>
          <w:lang w:val="es-ES_tradnl"/>
        </w:rPr>
        <w:t xml:space="preserve">para la obra civil </w:t>
      </w:r>
      <w:r w:rsidR="00427621" w:rsidRPr="00551258">
        <w:rPr>
          <w:rFonts w:asciiTheme="minorHAnsi" w:hAnsiTheme="minorHAnsi" w:cstheme="minorHAnsi"/>
          <w:sz w:val="22"/>
          <w:szCs w:val="22"/>
          <w:lang w:val="es-ES_tradnl"/>
        </w:rPr>
        <w:t xml:space="preserve">puede ser registrada por </w:t>
      </w:r>
      <w:r w:rsidR="009A0914" w:rsidRPr="00551258">
        <w:rPr>
          <w:rFonts w:asciiTheme="minorHAnsi" w:hAnsiTheme="minorHAnsi" w:cstheme="minorHAnsi"/>
          <w:sz w:val="22"/>
          <w:szCs w:val="22"/>
          <w:lang w:val="es-ES_tradnl"/>
        </w:rPr>
        <w:t>profesionales en Ingeniería Civil, Arquitectura, o Ingeniería en Construcción.</w:t>
      </w:r>
    </w:p>
    <w:p w:rsidR="00E25D43" w:rsidRPr="00551258" w:rsidRDefault="00E25D43" w:rsidP="006D1B27">
      <w:pPr>
        <w:pStyle w:val="ListParagraph"/>
        <w:spacing w:before="0" w:beforeAutospacing="0" w:after="0" w:afterAutospacing="0"/>
        <w:ind w:left="426"/>
        <w:jc w:val="both"/>
        <w:rPr>
          <w:rFonts w:asciiTheme="minorHAnsi" w:hAnsiTheme="minorHAnsi" w:cstheme="minorHAnsi"/>
          <w:sz w:val="22"/>
          <w:szCs w:val="22"/>
          <w:lang w:val="es-ES_tradnl"/>
        </w:rPr>
      </w:pPr>
    </w:p>
    <w:p w:rsidR="00C216E8" w:rsidRPr="00551258" w:rsidRDefault="007B6A47" w:rsidP="006D1B27">
      <w:pPr>
        <w:pStyle w:val="ListParagraph"/>
        <w:numPr>
          <w:ilvl w:val="0"/>
          <w:numId w:val="16"/>
        </w:numPr>
        <w:spacing w:before="0" w:beforeAutospacing="0" w:after="0" w:afterAutospacing="0"/>
        <w:jc w:val="both"/>
        <w:rPr>
          <w:rFonts w:asciiTheme="minorHAnsi" w:hAnsiTheme="minorHAnsi" w:cstheme="minorHAnsi"/>
          <w:sz w:val="22"/>
          <w:szCs w:val="22"/>
          <w:lang w:val="es-ES_tradnl"/>
        </w:rPr>
      </w:pPr>
      <w:r w:rsidRPr="00551258">
        <w:rPr>
          <w:rFonts w:asciiTheme="minorHAnsi" w:hAnsiTheme="minorHAnsi" w:cstheme="minorHAnsi"/>
          <w:sz w:val="22"/>
          <w:szCs w:val="22"/>
          <w:lang w:val="es-ES_tradnl"/>
        </w:rPr>
        <w:t xml:space="preserve">El Reglamento para el Trámite de Planos y la Conexión de los Servicios Eléctricos, Telecomunicaciones y de Otros en Edificios, clasifica  la  instalación de </w:t>
      </w:r>
      <w:r w:rsidR="009A0914" w:rsidRPr="00551258">
        <w:rPr>
          <w:rFonts w:asciiTheme="minorHAnsi" w:hAnsiTheme="minorHAnsi" w:cstheme="minorHAnsi"/>
          <w:sz w:val="22"/>
          <w:szCs w:val="22"/>
          <w:lang w:val="es-ES_tradnl"/>
        </w:rPr>
        <w:t>t</w:t>
      </w:r>
      <w:r w:rsidRPr="00551258">
        <w:rPr>
          <w:rFonts w:asciiTheme="minorHAnsi" w:hAnsiTheme="minorHAnsi" w:cstheme="minorHAnsi"/>
          <w:sz w:val="22"/>
          <w:szCs w:val="22"/>
          <w:lang w:val="es-ES_tradnl"/>
        </w:rPr>
        <w:t xml:space="preserve">orres para </w:t>
      </w:r>
      <w:r w:rsidR="00DE28EB" w:rsidRPr="00551258">
        <w:rPr>
          <w:rFonts w:asciiTheme="minorHAnsi" w:hAnsiTheme="minorHAnsi" w:cstheme="minorHAnsi"/>
          <w:sz w:val="22"/>
          <w:szCs w:val="22"/>
          <w:lang w:val="es-ES_tradnl"/>
        </w:rPr>
        <w:t>telecomunicaciones</w:t>
      </w:r>
      <w:r w:rsidRPr="00551258">
        <w:rPr>
          <w:rFonts w:asciiTheme="minorHAnsi" w:hAnsiTheme="minorHAnsi" w:cstheme="minorHAnsi"/>
          <w:sz w:val="22"/>
          <w:szCs w:val="22"/>
          <w:lang w:val="es-ES_tradnl"/>
        </w:rPr>
        <w:t xml:space="preserve"> como obras mayores, </w:t>
      </w:r>
      <w:r w:rsidR="00EF3033" w:rsidRPr="00551258">
        <w:rPr>
          <w:rFonts w:asciiTheme="minorHAnsi" w:hAnsiTheme="minorHAnsi" w:cstheme="minorHAnsi"/>
          <w:sz w:val="22"/>
          <w:szCs w:val="22"/>
          <w:lang w:val="es-ES_tradnl"/>
        </w:rPr>
        <w:t>p</w:t>
      </w:r>
      <w:r w:rsidR="008558DB" w:rsidRPr="00551258">
        <w:rPr>
          <w:rFonts w:asciiTheme="minorHAnsi" w:hAnsiTheme="minorHAnsi" w:cstheme="minorHAnsi"/>
          <w:sz w:val="22"/>
          <w:szCs w:val="22"/>
          <w:lang w:val="es-ES_tradnl"/>
        </w:rPr>
        <w:t xml:space="preserve">or </w:t>
      </w:r>
      <w:r w:rsidR="00EF3033" w:rsidRPr="00551258">
        <w:rPr>
          <w:rFonts w:asciiTheme="minorHAnsi" w:hAnsiTheme="minorHAnsi" w:cstheme="minorHAnsi"/>
          <w:sz w:val="22"/>
          <w:szCs w:val="22"/>
          <w:lang w:val="es-ES_tradnl"/>
        </w:rPr>
        <w:t xml:space="preserve">lo tanto se </w:t>
      </w:r>
      <w:r w:rsidR="008558DB" w:rsidRPr="00551258">
        <w:rPr>
          <w:rFonts w:asciiTheme="minorHAnsi" w:hAnsiTheme="minorHAnsi" w:cstheme="minorHAnsi"/>
          <w:sz w:val="22"/>
          <w:szCs w:val="22"/>
          <w:lang w:val="es-ES_tradnl"/>
        </w:rPr>
        <w:t>debe acatar lo dispuesto en el Reglamento para el Trámite de Planos y la conexión de servi</w:t>
      </w:r>
      <w:r w:rsidR="00EF3033" w:rsidRPr="00551258">
        <w:rPr>
          <w:rFonts w:asciiTheme="minorHAnsi" w:hAnsiTheme="minorHAnsi" w:cstheme="minorHAnsi"/>
          <w:sz w:val="22"/>
          <w:szCs w:val="22"/>
          <w:lang w:val="es-ES_tradnl"/>
        </w:rPr>
        <w:t>ci</w:t>
      </w:r>
      <w:r w:rsidR="008558DB" w:rsidRPr="00551258">
        <w:rPr>
          <w:rFonts w:asciiTheme="minorHAnsi" w:hAnsiTheme="minorHAnsi" w:cstheme="minorHAnsi"/>
          <w:sz w:val="22"/>
          <w:szCs w:val="22"/>
          <w:lang w:val="es-ES_tradnl"/>
        </w:rPr>
        <w:t xml:space="preserve">os eléctricos </w:t>
      </w:r>
      <w:r w:rsidR="00EF3033" w:rsidRPr="00551258">
        <w:rPr>
          <w:rFonts w:asciiTheme="minorHAnsi" w:hAnsiTheme="minorHAnsi" w:cstheme="minorHAnsi"/>
          <w:sz w:val="22"/>
          <w:szCs w:val="22"/>
          <w:lang w:val="es-ES_tradnl"/>
        </w:rPr>
        <w:t>Telecomunicaciones</w:t>
      </w:r>
      <w:r w:rsidR="008558DB" w:rsidRPr="00551258">
        <w:rPr>
          <w:rFonts w:asciiTheme="minorHAnsi" w:hAnsiTheme="minorHAnsi" w:cstheme="minorHAnsi"/>
          <w:sz w:val="22"/>
          <w:szCs w:val="22"/>
          <w:lang w:val="es-ES_tradnl"/>
        </w:rPr>
        <w:t xml:space="preserve"> y de Otros en Edificios</w:t>
      </w:r>
      <w:r w:rsidR="00EF3033" w:rsidRPr="00551258">
        <w:rPr>
          <w:rFonts w:asciiTheme="minorHAnsi" w:hAnsiTheme="minorHAnsi" w:cstheme="minorHAnsi"/>
          <w:sz w:val="22"/>
          <w:szCs w:val="22"/>
          <w:lang w:val="es-ES_tradnl"/>
        </w:rPr>
        <w:t>.</w:t>
      </w:r>
    </w:p>
    <w:p w:rsidR="00E25D43" w:rsidRPr="00551258" w:rsidRDefault="00E25D43" w:rsidP="006D1B27">
      <w:pPr>
        <w:pStyle w:val="ListParagraph"/>
        <w:spacing w:before="0" w:beforeAutospacing="0" w:after="0" w:afterAutospacing="0"/>
        <w:ind w:left="426"/>
        <w:jc w:val="both"/>
        <w:rPr>
          <w:rFonts w:asciiTheme="minorHAnsi" w:hAnsiTheme="minorHAnsi" w:cstheme="minorHAnsi"/>
          <w:sz w:val="22"/>
          <w:szCs w:val="22"/>
          <w:lang w:val="es-ES_tradnl"/>
        </w:rPr>
      </w:pPr>
    </w:p>
    <w:p w:rsidR="009A0914" w:rsidRPr="00551258" w:rsidRDefault="009A0914" w:rsidP="006D1B27">
      <w:pPr>
        <w:pStyle w:val="ListParagraph"/>
        <w:numPr>
          <w:ilvl w:val="0"/>
          <w:numId w:val="16"/>
        </w:numPr>
        <w:spacing w:before="0" w:beforeAutospacing="0" w:after="0" w:afterAutospacing="0"/>
        <w:jc w:val="both"/>
        <w:rPr>
          <w:rFonts w:asciiTheme="minorHAnsi" w:hAnsiTheme="minorHAnsi" w:cstheme="minorHAnsi"/>
          <w:sz w:val="22"/>
          <w:szCs w:val="22"/>
          <w:lang w:val="es-ES_tradnl"/>
        </w:rPr>
      </w:pPr>
      <w:r w:rsidRPr="00551258">
        <w:rPr>
          <w:rFonts w:asciiTheme="minorHAnsi" w:hAnsiTheme="minorHAnsi" w:cstheme="minorHAnsi"/>
          <w:sz w:val="22"/>
          <w:szCs w:val="22"/>
          <w:lang w:val="es-ES_tradnl"/>
        </w:rPr>
        <w:t xml:space="preserve">Todo plano de torres de telecomunicaciones deberá llevar el sello del Colegio Federado para que pueda ser tramitado </w:t>
      </w:r>
      <w:r w:rsidR="00EF3033" w:rsidRPr="00551258">
        <w:rPr>
          <w:rFonts w:asciiTheme="minorHAnsi" w:hAnsiTheme="minorHAnsi" w:cstheme="minorHAnsi"/>
          <w:sz w:val="22"/>
          <w:szCs w:val="22"/>
          <w:lang w:val="es-ES_tradnl"/>
        </w:rPr>
        <w:t>ante las instituciones correspondientes.</w:t>
      </w:r>
    </w:p>
    <w:p w:rsidR="00551258" w:rsidRPr="00551258" w:rsidRDefault="00551258" w:rsidP="00551258">
      <w:pPr>
        <w:pStyle w:val="ListParagraph"/>
        <w:rPr>
          <w:rFonts w:asciiTheme="minorHAnsi" w:hAnsiTheme="minorHAnsi" w:cstheme="minorHAnsi"/>
          <w:sz w:val="22"/>
          <w:szCs w:val="22"/>
          <w:lang w:val="es-ES_tradnl"/>
        </w:rPr>
      </w:pPr>
    </w:p>
    <w:p w:rsidR="00551258" w:rsidRPr="00551258" w:rsidRDefault="00551258" w:rsidP="00551258">
      <w:pPr>
        <w:pStyle w:val="ListParagraph"/>
        <w:numPr>
          <w:ilvl w:val="0"/>
          <w:numId w:val="16"/>
        </w:numPr>
        <w:spacing w:before="0" w:beforeAutospacing="0" w:after="0" w:afterAutospacing="0"/>
        <w:jc w:val="both"/>
        <w:rPr>
          <w:rFonts w:asciiTheme="minorHAnsi" w:hAnsiTheme="minorHAnsi" w:cstheme="minorHAnsi"/>
          <w:sz w:val="22"/>
          <w:szCs w:val="22"/>
          <w:lang w:val="es-ES_tradnl"/>
        </w:rPr>
      </w:pPr>
      <w:r w:rsidRPr="00551258">
        <w:rPr>
          <w:rFonts w:asciiTheme="minorHAnsi" w:hAnsiTheme="minorHAnsi" w:cstheme="minorHAnsi"/>
          <w:sz w:val="22"/>
          <w:szCs w:val="22"/>
          <w:lang w:val="es-ES_tradnl"/>
        </w:rPr>
        <w:t xml:space="preserve">En los casos que se requiera sustituir la responsabilidad profesional suscrita, el interesado deberá realizar el nuevo registro ante el Colegio Federado, el cual comunicará a las municipalidades, sobre el trámite realizado, para que actúen según sus competencias. </w:t>
      </w:r>
    </w:p>
    <w:p w:rsidR="00E25D43" w:rsidRPr="00551258" w:rsidRDefault="00E25D43" w:rsidP="006D1B27">
      <w:pPr>
        <w:pStyle w:val="ListParagraph"/>
        <w:spacing w:before="0" w:beforeAutospacing="0" w:after="0" w:afterAutospacing="0"/>
        <w:ind w:left="426"/>
        <w:jc w:val="both"/>
        <w:rPr>
          <w:rFonts w:asciiTheme="minorHAnsi" w:hAnsiTheme="minorHAnsi" w:cstheme="minorHAnsi"/>
          <w:sz w:val="22"/>
          <w:szCs w:val="22"/>
          <w:lang w:val="es-ES_tradnl"/>
        </w:rPr>
      </w:pPr>
    </w:p>
    <w:p w:rsidR="003630BD" w:rsidRPr="00551258" w:rsidRDefault="003630BD" w:rsidP="006D1B27">
      <w:pPr>
        <w:pStyle w:val="ListParagraph"/>
        <w:numPr>
          <w:ilvl w:val="0"/>
          <w:numId w:val="16"/>
        </w:numPr>
        <w:spacing w:before="0" w:beforeAutospacing="0" w:after="0" w:afterAutospacing="0"/>
        <w:jc w:val="both"/>
        <w:rPr>
          <w:rFonts w:asciiTheme="minorHAnsi" w:hAnsiTheme="minorHAnsi" w:cstheme="minorHAnsi"/>
          <w:sz w:val="22"/>
          <w:szCs w:val="22"/>
          <w:lang w:val="es-ES_tradnl"/>
        </w:rPr>
      </w:pPr>
      <w:r w:rsidRPr="00551258">
        <w:rPr>
          <w:rFonts w:asciiTheme="minorHAnsi" w:hAnsiTheme="minorHAnsi" w:cstheme="minorHAnsi"/>
          <w:sz w:val="22"/>
          <w:szCs w:val="22"/>
          <w:lang w:val="es-ES_tradnl"/>
        </w:rPr>
        <w:t>El Colegio Federado, por solicitud de parte o por rutina, realizará inspecciones a las obras, con el fin de determina</w:t>
      </w:r>
      <w:r w:rsidR="002B1808" w:rsidRPr="00551258">
        <w:rPr>
          <w:rFonts w:asciiTheme="minorHAnsi" w:hAnsiTheme="minorHAnsi" w:cstheme="minorHAnsi"/>
          <w:sz w:val="22"/>
          <w:szCs w:val="22"/>
          <w:lang w:val="es-ES_tradnl"/>
        </w:rPr>
        <w:t xml:space="preserve">r </w:t>
      </w:r>
      <w:r w:rsidRPr="00551258">
        <w:rPr>
          <w:rFonts w:asciiTheme="minorHAnsi" w:hAnsiTheme="minorHAnsi" w:cstheme="minorHAnsi"/>
          <w:sz w:val="22"/>
          <w:szCs w:val="22"/>
          <w:lang w:val="es-ES_tradnl"/>
        </w:rPr>
        <w:t>el cumplimiento de la reglamentación relacionada con el ejercicio profesional: planos</w:t>
      </w:r>
      <w:r w:rsidR="002B1808" w:rsidRPr="00551258">
        <w:rPr>
          <w:rFonts w:asciiTheme="minorHAnsi" w:hAnsiTheme="minorHAnsi" w:cstheme="minorHAnsi"/>
          <w:sz w:val="22"/>
          <w:szCs w:val="22"/>
          <w:lang w:val="es-ES_tradnl"/>
        </w:rPr>
        <w:t xml:space="preserve"> constructivos, permiso de construcción</w:t>
      </w:r>
      <w:r w:rsidRPr="00551258">
        <w:rPr>
          <w:rFonts w:asciiTheme="minorHAnsi" w:hAnsiTheme="minorHAnsi" w:cstheme="minorHAnsi"/>
          <w:sz w:val="22"/>
          <w:szCs w:val="22"/>
          <w:lang w:val="es-ES_tradnl"/>
        </w:rPr>
        <w:t>, Cuaderno de Bitácora,</w:t>
      </w:r>
      <w:r w:rsidR="002B1808" w:rsidRPr="00551258">
        <w:rPr>
          <w:rFonts w:asciiTheme="minorHAnsi" w:hAnsiTheme="minorHAnsi" w:cstheme="minorHAnsi"/>
          <w:sz w:val="22"/>
          <w:szCs w:val="22"/>
          <w:lang w:val="es-ES_tradnl"/>
        </w:rPr>
        <w:t xml:space="preserve"> así como cualquier otro aspecto de interés del solicitante, y que sea competencia de este colegio profesional</w:t>
      </w:r>
      <w:r w:rsidRPr="00551258">
        <w:rPr>
          <w:rFonts w:asciiTheme="minorHAnsi" w:hAnsiTheme="minorHAnsi" w:cstheme="minorHAnsi"/>
          <w:sz w:val="22"/>
          <w:szCs w:val="22"/>
          <w:lang w:val="es-ES_tradnl"/>
        </w:rPr>
        <w:t>.</w:t>
      </w:r>
    </w:p>
    <w:p w:rsidR="00ED2CB8" w:rsidRPr="006D1B27" w:rsidRDefault="00ED2CB8" w:rsidP="006D1B27">
      <w:pPr>
        <w:spacing w:before="0" w:beforeAutospacing="0" w:after="0" w:afterAutospacing="0"/>
        <w:jc w:val="both"/>
        <w:rPr>
          <w:rFonts w:asciiTheme="minorHAnsi" w:hAnsiTheme="minorHAnsi" w:cstheme="minorHAnsi"/>
          <w:sz w:val="22"/>
          <w:szCs w:val="22"/>
          <w:lang w:val="es-ES_tradnl"/>
        </w:rPr>
      </w:pPr>
    </w:p>
    <w:p w:rsidR="00551258" w:rsidRDefault="00551258">
      <w:pPr>
        <w:spacing w:before="0" w:beforeAutospacing="0" w:after="200" w:afterAutospacing="0" w:line="276" w:lineRule="auto"/>
        <w:rPr>
          <w:rFonts w:asciiTheme="minorHAnsi" w:hAnsiTheme="minorHAnsi" w:cstheme="minorHAnsi"/>
          <w:b/>
          <w:szCs w:val="22"/>
          <w:lang w:val="es-ES_tradnl"/>
        </w:rPr>
      </w:pPr>
      <w:r>
        <w:rPr>
          <w:rFonts w:asciiTheme="minorHAnsi" w:hAnsiTheme="minorHAnsi" w:cstheme="minorHAnsi"/>
          <w:b/>
          <w:szCs w:val="22"/>
          <w:lang w:val="es-ES_tradnl"/>
        </w:rPr>
        <w:br w:type="page"/>
      </w:r>
    </w:p>
    <w:p w:rsidR="00DE28EB" w:rsidRPr="006D1B27" w:rsidRDefault="00DE28EB" w:rsidP="006D1B27">
      <w:pPr>
        <w:pStyle w:val="ListParagraph"/>
        <w:numPr>
          <w:ilvl w:val="0"/>
          <w:numId w:val="15"/>
        </w:numPr>
        <w:pBdr>
          <w:bottom w:val="single" w:sz="4" w:space="1" w:color="auto"/>
        </w:pBdr>
        <w:spacing w:before="0" w:beforeAutospacing="0" w:after="0" w:afterAutospacing="0"/>
        <w:ind w:left="284" w:hanging="284"/>
        <w:jc w:val="both"/>
        <w:rPr>
          <w:rFonts w:asciiTheme="minorHAnsi" w:hAnsiTheme="minorHAnsi" w:cstheme="minorHAnsi"/>
          <w:b/>
          <w:szCs w:val="22"/>
          <w:lang w:val="es-ES_tradnl"/>
        </w:rPr>
      </w:pPr>
      <w:r w:rsidRPr="006D1B27">
        <w:rPr>
          <w:rFonts w:asciiTheme="minorHAnsi" w:hAnsiTheme="minorHAnsi" w:cstheme="minorHAnsi"/>
          <w:b/>
          <w:szCs w:val="22"/>
          <w:lang w:val="es-ES_tradnl"/>
        </w:rPr>
        <w:lastRenderedPageBreak/>
        <w:t>Alcance de los registros:</w:t>
      </w:r>
    </w:p>
    <w:p w:rsidR="00E25D43" w:rsidRPr="006D1B27" w:rsidRDefault="00E25D43" w:rsidP="006D1B27">
      <w:pPr>
        <w:pStyle w:val="ListParagraph"/>
        <w:spacing w:before="0" w:beforeAutospacing="0" w:after="0" w:afterAutospacing="0"/>
        <w:ind w:left="284"/>
        <w:jc w:val="both"/>
        <w:rPr>
          <w:rFonts w:asciiTheme="minorHAnsi" w:hAnsiTheme="minorHAnsi" w:cstheme="minorHAnsi"/>
          <w:sz w:val="22"/>
          <w:szCs w:val="22"/>
          <w:lang w:val="es-ES_tradnl"/>
        </w:rPr>
      </w:pPr>
    </w:p>
    <w:p w:rsidR="00DE28EB" w:rsidRPr="00551258" w:rsidRDefault="00DE28EB" w:rsidP="006D1B27">
      <w:pPr>
        <w:pStyle w:val="ListParagraph"/>
        <w:numPr>
          <w:ilvl w:val="0"/>
          <w:numId w:val="17"/>
        </w:numPr>
        <w:spacing w:before="0" w:beforeAutospacing="0" w:after="0" w:afterAutospacing="0"/>
        <w:jc w:val="both"/>
        <w:rPr>
          <w:rFonts w:asciiTheme="minorHAnsi" w:hAnsiTheme="minorHAnsi" w:cstheme="minorHAnsi"/>
          <w:sz w:val="22"/>
          <w:szCs w:val="22"/>
          <w:lang w:val="es-ES_tradnl"/>
        </w:rPr>
      </w:pPr>
      <w:r w:rsidRPr="00551258">
        <w:rPr>
          <w:rFonts w:asciiTheme="minorHAnsi" w:hAnsiTheme="minorHAnsi" w:cstheme="minorHAnsi"/>
          <w:sz w:val="22"/>
          <w:szCs w:val="22"/>
          <w:lang w:val="es-ES_tradnl"/>
        </w:rPr>
        <w:t xml:space="preserve">Los </w:t>
      </w:r>
      <w:r w:rsidR="007E6C03" w:rsidRPr="00551258">
        <w:rPr>
          <w:rFonts w:asciiTheme="minorHAnsi" w:hAnsiTheme="minorHAnsi" w:cstheme="minorHAnsi"/>
          <w:sz w:val="22"/>
          <w:szCs w:val="22"/>
          <w:lang w:val="es-ES_tradnl"/>
        </w:rPr>
        <w:t xml:space="preserve">aspectos que se detallan en el punto I, de este documento, </w:t>
      </w:r>
      <w:r w:rsidRPr="00551258">
        <w:rPr>
          <w:rFonts w:asciiTheme="minorHAnsi" w:hAnsiTheme="minorHAnsi" w:cstheme="minorHAnsi"/>
          <w:sz w:val="22"/>
          <w:szCs w:val="22"/>
          <w:lang w:val="es-ES_tradnl"/>
        </w:rPr>
        <w:t xml:space="preserve">aplican </w:t>
      </w:r>
      <w:r w:rsidR="007E6C03" w:rsidRPr="00551258">
        <w:rPr>
          <w:rFonts w:asciiTheme="minorHAnsi" w:hAnsiTheme="minorHAnsi" w:cstheme="minorHAnsi"/>
          <w:sz w:val="22"/>
          <w:szCs w:val="22"/>
          <w:lang w:val="es-ES_tradnl"/>
        </w:rPr>
        <w:t>par</w:t>
      </w:r>
      <w:r w:rsidRPr="00551258">
        <w:rPr>
          <w:rFonts w:asciiTheme="minorHAnsi" w:hAnsiTheme="minorHAnsi" w:cstheme="minorHAnsi"/>
          <w:sz w:val="22"/>
          <w:szCs w:val="22"/>
          <w:lang w:val="es-ES_tradnl"/>
        </w:rPr>
        <w:t>a toda obra de telecomunicaciones (torres, monopolos, mástiles, antenas y similares</w:t>
      </w:r>
      <w:r w:rsidR="00E65966" w:rsidRPr="00551258">
        <w:rPr>
          <w:rFonts w:asciiTheme="minorHAnsi" w:hAnsiTheme="minorHAnsi" w:cstheme="minorHAnsi"/>
          <w:sz w:val="22"/>
          <w:szCs w:val="22"/>
          <w:lang w:val="es-ES_tradnl"/>
        </w:rPr>
        <w:t>)</w:t>
      </w:r>
      <w:r w:rsidR="00551258" w:rsidRPr="00551258">
        <w:rPr>
          <w:rFonts w:asciiTheme="minorHAnsi" w:hAnsiTheme="minorHAnsi" w:cstheme="minorHAnsi"/>
          <w:sz w:val="22"/>
          <w:szCs w:val="22"/>
          <w:lang w:val="es-ES_tradnl"/>
        </w:rPr>
        <w:t xml:space="preserve"> </w:t>
      </w:r>
      <w:r w:rsidR="001A34A2" w:rsidRPr="00551258">
        <w:rPr>
          <w:rFonts w:asciiTheme="minorHAnsi" w:hAnsiTheme="minorHAnsi" w:cstheme="minorHAnsi"/>
          <w:sz w:val="22"/>
          <w:szCs w:val="22"/>
          <w:lang w:val="es-ES_tradnl"/>
        </w:rPr>
        <w:t xml:space="preserve">que se ubiquen </w:t>
      </w:r>
      <w:r w:rsidRPr="00551258">
        <w:rPr>
          <w:rFonts w:asciiTheme="minorHAnsi" w:hAnsiTheme="minorHAnsi" w:cstheme="minorHAnsi"/>
          <w:sz w:val="22"/>
          <w:szCs w:val="22"/>
          <w:lang w:val="es-ES_tradnl"/>
        </w:rPr>
        <w:t>en el territorio nacional.</w:t>
      </w:r>
    </w:p>
    <w:p w:rsidR="00E25D43" w:rsidRPr="00551258" w:rsidRDefault="00E25D43" w:rsidP="006D1B27">
      <w:pPr>
        <w:pStyle w:val="ListParagraph"/>
        <w:spacing w:before="0" w:beforeAutospacing="0" w:after="0" w:afterAutospacing="0"/>
        <w:ind w:left="360"/>
        <w:jc w:val="both"/>
        <w:rPr>
          <w:rFonts w:asciiTheme="minorHAnsi" w:hAnsiTheme="minorHAnsi" w:cstheme="minorHAnsi"/>
          <w:sz w:val="22"/>
          <w:szCs w:val="22"/>
          <w:lang w:val="es-ES_tradnl"/>
        </w:rPr>
      </w:pPr>
    </w:p>
    <w:p w:rsidR="0091384D" w:rsidRPr="00551258" w:rsidRDefault="0091384D" w:rsidP="006D1B27">
      <w:pPr>
        <w:pStyle w:val="ListParagraph"/>
        <w:numPr>
          <w:ilvl w:val="0"/>
          <w:numId w:val="17"/>
        </w:numPr>
        <w:spacing w:before="0" w:beforeAutospacing="0" w:after="0" w:afterAutospacing="0"/>
        <w:jc w:val="both"/>
        <w:rPr>
          <w:rFonts w:asciiTheme="minorHAnsi" w:hAnsiTheme="minorHAnsi" w:cstheme="minorHAnsi"/>
          <w:sz w:val="22"/>
          <w:szCs w:val="22"/>
          <w:lang w:val="es-ES_tradnl"/>
        </w:rPr>
      </w:pPr>
      <w:r w:rsidRPr="00551258">
        <w:rPr>
          <w:rFonts w:asciiTheme="minorHAnsi" w:hAnsiTheme="minorHAnsi" w:cstheme="minorHAnsi"/>
          <w:sz w:val="22"/>
          <w:szCs w:val="22"/>
          <w:lang w:val="es-ES_tradnl"/>
        </w:rPr>
        <w:t xml:space="preserve">También aplica </w:t>
      </w:r>
      <w:r w:rsidR="007E6C03" w:rsidRPr="00551258">
        <w:rPr>
          <w:rFonts w:asciiTheme="minorHAnsi" w:hAnsiTheme="minorHAnsi" w:cstheme="minorHAnsi"/>
          <w:sz w:val="22"/>
          <w:szCs w:val="22"/>
          <w:lang w:val="es-ES_tradnl"/>
        </w:rPr>
        <w:t>p</w:t>
      </w:r>
      <w:r w:rsidRPr="00551258">
        <w:rPr>
          <w:rFonts w:asciiTheme="minorHAnsi" w:hAnsiTheme="minorHAnsi" w:cstheme="minorHAnsi"/>
          <w:sz w:val="22"/>
          <w:szCs w:val="22"/>
          <w:lang w:val="es-ES_tradnl"/>
        </w:rPr>
        <w:t>a</w:t>
      </w:r>
      <w:r w:rsidR="007E6C03" w:rsidRPr="00551258">
        <w:rPr>
          <w:rFonts w:asciiTheme="minorHAnsi" w:hAnsiTheme="minorHAnsi" w:cstheme="minorHAnsi"/>
          <w:sz w:val="22"/>
          <w:szCs w:val="22"/>
          <w:lang w:val="es-ES_tradnl"/>
        </w:rPr>
        <w:t xml:space="preserve">ra </w:t>
      </w:r>
      <w:r w:rsidRPr="00551258">
        <w:rPr>
          <w:rFonts w:asciiTheme="minorHAnsi" w:hAnsiTheme="minorHAnsi" w:cstheme="minorHAnsi"/>
          <w:sz w:val="22"/>
          <w:szCs w:val="22"/>
          <w:lang w:val="es-ES_tradnl"/>
        </w:rPr>
        <w:t xml:space="preserve">torres en azoteas, estructuras </w:t>
      </w:r>
      <w:r w:rsidR="007E6C03" w:rsidRPr="00551258">
        <w:rPr>
          <w:rFonts w:asciiTheme="minorHAnsi" w:hAnsiTheme="minorHAnsi" w:cstheme="minorHAnsi"/>
          <w:sz w:val="22"/>
          <w:szCs w:val="22"/>
          <w:lang w:val="es-ES_tradnl"/>
        </w:rPr>
        <w:t xml:space="preserve">temporales (tipo </w:t>
      </w:r>
      <w:proofErr w:type="spellStart"/>
      <w:r w:rsidR="007E6C03" w:rsidRPr="00551258">
        <w:rPr>
          <w:rFonts w:asciiTheme="minorHAnsi" w:hAnsiTheme="minorHAnsi" w:cstheme="minorHAnsi"/>
          <w:sz w:val="22"/>
          <w:szCs w:val="22"/>
          <w:lang w:val="es-ES_tradnl"/>
        </w:rPr>
        <w:t>Fast</w:t>
      </w:r>
      <w:proofErr w:type="spellEnd"/>
      <w:r w:rsidR="007E6C03" w:rsidRPr="00551258">
        <w:rPr>
          <w:rFonts w:asciiTheme="minorHAnsi" w:hAnsiTheme="minorHAnsi" w:cstheme="minorHAnsi"/>
          <w:sz w:val="22"/>
          <w:szCs w:val="22"/>
          <w:lang w:val="es-ES_tradnl"/>
        </w:rPr>
        <w:t xml:space="preserve"> </w:t>
      </w:r>
      <w:proofErr w:type="spellStart"/>
      <w:r w:rsidR="007E6C03" w:rsidRPr="00551258">
        <w:rPr>
          <w:rFonts w:asciiTheme="minorHAnsi" w:hAnsiTheme="minorHAnsi" w:cstheme="minorHAnsi"/>
          <w:sz w:val="22"/>
          <w:szCs w:val="22"/>
          <w:lang w:val="es-ES_tradnl"/>
        </w:rPr>
        <w:t>Cells</w:t>
      </w:r>
      <w:proofErr w:type="spellEnd"/>
      <w:r w:rsidR="007E6C03" w:rsidRPr="00551258">
        <w:rPr>
          <w:rFonts w:asciiTheme="minorHAnsi" w:hAnsiTheme="minorHAnsi" w:cstheme="minorHAnsi"/>
          <w:sz w:val="22"/>
          <w:szCs w:val="22"/>
          <w:lang w:val="es-ES_tradnl"/>
        </w:rPr>
        <w:t xml:space="preserve">), </w:t>
      </w:r>
      <w:r w:rsidRPr="00551258">
        <w:rPr>
          <w:rFonts w:asciiTheme="minorHAnsi" w:hAnsiTheme="minorHAnsi" w:cstheme="minorHAnsi"/>
          <w:sz w:val="22"/>
          <w:szCs w:val="22"/>
          <w:lang w:val="es-ES_tradnl"/>
        </w:rPr>
        <w:t>antenas celulares en edificios,</w:t>
      </w:r>
      <w:r w:rsidR="00E05C4F">
        <w:rPr>
          <w:rFonts w:asciiTheme="minorHAnsi" w:hAnsiTheme="minorHAnsi" w:cstheme="minorHAnsi"/>
          <w:sz w:val="22"/>
          <w:szCs w:val="22"/>
          <w:lang w:val="es-ES_tradnl"/>
        </w:rPr>
        <w:t xml:space="preserve"> torres en vallas </w:t>
      </w:r>
      <w:r w:rsidR="00E05C4F" w:rsidRPr="00BB324C">
        <w:rPr>
          <w:rFonts w:asciiTheme="minorHAnsi" w:hAnsiTheme="minorHAnsi" w:cstheme="minorHAnsi"/>
          <w:sz w:val="22"/>
          <w:szCs w:val="22"/>
          <w:lang w:val="es-ES_tradnl"/>
        </w:rPr>
        <w:t>publicitarias, o cualquier otro soporte.</w:t>
      </w:r>
    </w:p>
    <w:p w:rsidR="00E25D43" w:rsidRPr="00551258" w:rsidRDefault="00E25D43" w:rsidP="006D1B27">
      <w:pPr>
        <w:pStyle w:val="ListParagraph"/>
        <w:spacing w:before="0" w:beforeAutospacing="0" w:after="0" w:afterAutospacing="0"/>
        <w:ind w:left="360"/>
        <w:jc w:val="both"/>
        <w:rPr>
          <w:rFonts w:asciiTheme="minorHAnsi" w:hAnsiTheme="minorHAnsi" w:cstheme="minorHAnsi"/>
          <w:sz w:val="22"/>
          <w:szCs w:val="22"/>
          <w:lang w:val="es-ES_tradnl"/>
        </w:rPr>
      </w:pPr>
    </w:p>
    <w:p w:rsidR="00E25D43" w:rsidRPr="00551258" w:rsidRDefault="00DE28EB" w:rsidP="006D1B27">
      <w:pPr>
        <w:pStyle w:val="ListParagraph"/>
        <w:numPr>
          <w:ilvl w:val="0"/>
          <w:numId w:val="17"/>
        </w:numPr>
        <w:spacing w:before="0" w:beforeAutospacing="0" w:after="0" w:afterAutospacing="0"/>
        <w:ind w:left="426"/>
        <w:jc w:val="both"/>
        <w:rPr>
          <w:rFonts w:asciiTheme="minorHAnsi" w:hAnsiTheme="minorHAnsi" w:cstheme="minorHAnsi"/>
          <w:sz w:val="22"/>
          <w:szCs w:val="22"/>
          <w:lang w:val="es-ES_tradnl"/>
        </w:rPr>
      </w:pPr>
      <w:r w:rsidRPr="00551258">
        <w:rPr>
          <w:rFonts w:asciiTheme="minorHAnsi" w:hAnsiTheme="minorHAnsi" w:cstheme="minorHAnsi"/>
          <w:sz w:val="22"/>
          <w:szCs w:val="22"/>
          <w:lang w:val="es-ES_tradnl"/>
        </w:rPr>
        <w:t>Todo equipo o material, que vaya a ser utilizado en el desarrollo de la obra, debe corresponder a las condiciones y características previstas para su construcción e instalación</w:t>
      </w:r>
      <w:r w:rsidR="003B6F41" w:rsidRPr="00551258">
        <w:rPr>
          <w:rFonts w:asciiTheme="minorHAnsi" w:hAnsiTheme="minorHAnsi" w:cstheme="minorHAnsi"/>
          <w:sz w:val="22"/>
          <w:szCs w:val="22"/>
          <w:lang w:val="es-ES_tradnl"/>
        </w:rPr>
        <w:t xml:space="preserve">. </w:t>
      </w:r>
    </w:p>
    <w:p w:rsidR="00551258" w:rsidRPr="00551258" w:rsidRDefault="00551258" w:rsidP="00551258">
      <w:pPr>
        <w:pStyle w:val="ListParagraph"/>
        <w:spacing w:before="0" w:beforeAutospacing="0" w:after="0" w:afterAutospacing="0"/>
        <w:ind w:left="426"/>
        <w:jc w:val="both"/>
        <w:rPr>
          <w:rFonts w:asciiTheme="minorHAnsi" w:hAnsiTheme="minorHAnsi" w:cstheme="minorHAnsi"/>
          <w:sz w:val="22"/>
          <w:szCs w:val="22"/>
          <w:lang w:val="es-ES_tradnl"/>
        </w:rPr>
      </w:pPr>
    </w:p>
    <w:p w:rsidR="00E65966" w:rsidRPr="006D1B27" w:rsidRDefault="00E65966" w:rsidP="006D1B27">
      <w:pPr>
        <w:pStyle w:val="ListParagraph"/>
        <w:numPr>
          <w:ilvl w:val="0"/>
          <w:numId w:val="15"/>
        </w:numPr>
        <w:pBdr>
          <w:bottom w:val="single" w:sz="4" w:space="1" w:color="auto"/>
        </w:pBdr>
        <w:spacing w:before="0" w:beforeAutospacing="0" w:after="0" w:afterAutospacing="0"/>
        <w:ind w:left="284" w:hanging="284"/>
        <w:jc w:val="both"/>
        <w:rPr>
          <w:rFonts w:asciiTheme="minorHAnsi" w:hAnsiTheme="minorHAnsi" w:cstheme="minorHAnsi"/>
          <w:b/>
          <w:szCs w:val="22"/>
          <w:lang w:val="es-ES_tradnl"/>
        </w:rPr>
      </w:pPr>
      <w:r w:rsidRPr="006D1B27">
        <w:rPr>
          <w:rFonts w:asciiTheme="minorHAnsi" w:hAnsiTheme="minorHAnsi" w:cstheme="minorHAnsi"/>
          <w:b/>
          <w:szCs w:val="22"/>
          <w:lang w:val="es-ES_tradnl"/>
        </w:rPr>
        <w:t xml:space="preserve">Sobre las obras provisionales.  </w:t>
      </w:r>
    </w:p>
    <w:p w:rsidR="00E25D43" w:rsidRPr="006D1B27" w:rsidRDefault="00E25D43" w:rsidP="006D1B27">
      <w:pPr>
        <w:pStyle w:val="ListParagraph"/>
        <w:spacing w:before="0" w:beforeAutospacing="0" w:after="0" w:afterAutospacing="0"/>
        <w:ind w:left="284"/>
        <w:jc w:val="both"/>
        <w:rPr>
          <w:rFonts w:asciiTheme="minorHAnsi" w:hAnsiTheme="minorHAnsi" w:cstheme="minorHAnsi"/>
          <w:b/>
          <w:sz w:val="22"/>
          <w:szCs w:val="22"/>
          <w:lang w:val="es-ES_tradnl"/>
        </w:rPr>
      </w:pPr>
    </w:p>
    <w:p w:rsidR="00015984" w:rsidRPr="006D1B27" w:rsidRDefault="0091384D" w:rsidP="006D1B27">
      <w:pPr>
        <w:pStyle w:val="ListParagraph"/>
        <w:numPr>
          <w:ilvl w:val="0"/>
          <w:numId w:val="18"/>
        </w:numPr>
        <w:spacing w:before="0" w:beforeAutospacing="0" w:after="0" w:afterAutospacing="0"/>
        <w:jc w:val="both"/>
        <w:rPr>
          <w:rFonts w:asciiTheme="minorHAnsi" w:hAnsiTheme="minorHAnsi" w:cstheme="minorHAnsi"/>
          <w:sz w:val="22"/>
          <w:szCs w:val="22"/>
          <w:lang w:val="es-ES_tradnl"/>
        </w:rPr>
      </w:pPr>
      <w:r w:rsidRPr="006D1B27">
        <w:rPr>
          <w:rFonts w:asciiTheme="minorHAnsi" w:hAnsiTheme="minorHAnsi" w:cstheme="minorHAnsi"/>
          <w:sz w:val="22"/>
          <w:szCs w:val="22"/>
          <w:lang w:val="es-ES_tradnl"/>
        </w:rPr>
        <w:t>La instalación de radiobases móviles prefabricadas</w:t>
      </w:r>
      <w:r w:rsidR="00A550C0" w:rsidRPr="006D1B27">
        <w:rPr>
          <w:rFonts w:asciiTheme="minorHAnsi" w:hAnsiTheme="minorHAnsi" w:cstheme="minorHAnsi"/>
          <w:sz w:val="22"/>
          <w:szCs w:val="22"/>
          <w:lang w:val="es-ES_tradnl"/>
        </w:rPr>
        <w:t xml:space="preserve">, </w:t>
      </w:r>
      <w:r w:rsidRPr="006D1B27">
        <w:rPr>
          <w:rFonts w:asciiTheme="minorHAnsi" w:hAnsiTheme="minorHAnsi" w:cstheme="minorHAnsi"/>
          <w:sz w:val="22"/>
          <w:szCs w:val="22"/>
          <w:lang w:val="es-ES_tradnl"/>
        </w:rPr>
        <w:t xml:space="preserve">tipo COW </w:t>
      </w:r>
      <w:r w:rsidR="00A550C0" w:rsidRPr="006D1B27">
        <w:rPr>
          <w:rFonts w:asciiTheme="minorHAnsi" w:hAnsiTheme="minorHAnsi" w:cstheme="minorHAnsi"/>
          <w:i/>
          <w:sz w:val="22"/>
          <w:szCs w:val="22"/>
          <w:lang w:val="es-ES_tradnl"/>
        </w:rPr>
        <w:t>(</w:t>
      </w:r>
      <w:proofErr w:type="spellStart"/>
      <w:r w:rsidRPr="006D1B27">
        <w:rPr>
          <w:rFonts w:asciiTheme="minorHAnsi" w:hAnsiTheme="minorHAnsi" w:cstheme="minorHAnsi"/>
          <w:i/>
          <w:sz w:val="22"/>
          <w:szCs w:val="22"/>
          <w:lang w:val="es-ES_tradnl"/>
        </w:rPr>
        <w:t>cell</w:t>
      </w:r>
      <w:proofErr w:type="spellEnd"/>
      <w:r w:rsidRPr="006D1B27">
        <w:rPr>
          <w:rFonts w:asciiTheme="minorHAnsi" w:hAnsiTheme="minorHAnsi" w:cstheme="minorHAnsi"/>
          <w:i/>
          <w:sz w:val="22"/>
          <w:szCs w:val="22"/>
          <w:lang w:val="es-ES_tradnl"/>
        </w:rPr>
        <w:t xml:space="preserve"> </w:t>
      </w:r>
      <w:proofErr w:type="spellStart"/>
      <w:r w:rsidRPr="006D1B27">
        <w:rPr>
          <w:rFonts w:asciiTheme="minorHAnsi" w:hAnsiTheme="minorHAnsi" w:cstheme="minorHAnsi"/>
          <w:i/>
          <w:sz w:val="22"/>
          <w:szCs w:val="22"/>
          <w:lang w:val="es-ES_tradnl"/>
        </w:rPr>
        <w:t>on</w:t>
      </w:r>
      <w:proofErr w:type="spellEnd"/>
      <w:r w:rsidRPr="006D1B27">
        <w:rPr>
          <w:rFonts w:asciiTheme="minorHAnsi" w:hAnsiTheme="minorHAnsi" w:cstheme="minorHAnsi"/>
          <w:i/>
          <w:sz w:val="22"/>
          <w:szCs w:val="22"/>
          <w:lang w:val="es-ES_tradnl"/>
        </w:rPr>
        <w:t xml:space="preserve"> </w:t>
      </w:r>
      <w:proofErr w:type="spellStart"/>
      <w:r w:rsidRPr="006D1B27">
        <w:rPr>
          <w:rFonts w:asciiTheme="minorHAnsi" w:hAnsiTheme="minorHAnsi" w:cstheme="minorHAnsi"/>
          <w:i/>
          <w:sz w:val="22"/>
          <w:szCs w:val="22"/>
          <w:lang w:val="es-ES_tradnl"/>
        </w:rPr>
        <w:t>wheels</w:t>
      </w:r>
      <w:proofErr w:type="spellEnd"/>
      <w:r w:rsidR="00A550C0" w:rsidRPr="006D1B27">
        <w:rPr>
          <w:rFonts w:asciiTheme="minorHAnsi" w:hAnsiTheme="minorHAnsi" w:cstheme="minorHAnsi"/>
          <w:i/>
          <w:sz w:val="22"/>
          <w:szCs w:val="22"/>
          <w:lang w:val="es-ES_tradnl"/>
        </w:rPr>
        <w:t>)</w:t>
      </w:r>
      <w:r w:rsidRPr="006D1B27">
        <w:rPr>
          <w:rFonts w:asciiTheme="minorHAnsi" w:hAnsiTheme="minorHAnsi" w:cstheme="minorHAnsi"/>
          <w:sz w:val="22"/>
          <w:szCs w:val="22"/>
          <w:lang w:val="es-ES_tradnl"/>
        </w:rPr>
        <w:t xml:space="preserve">, </w:t>
      </w:r>
      <w:r w:rsidR="005D5AD1" w:rsidRPr="006D1B27">
        <w:rPr>
          <w:rFonts w:asciiTheme="minorHAnsi" w:hAnsiTheme="minorHAnsi" w:cstheme="minorHAnsi"/>
          <w:sz w:val="22"/>
          <w:szCs w:val="22"/>
          <w:lang w:val="es-ES_tradnl"/>
        </w:rPr>
        <w:t xml:space="preserve">y </w:t>
      </w:r>
      <w:r w:rsidRPr="006D1B27">
        <w:rPr>
          <w:rFonts w:asciiTheme="minorHAnsi" w:hAnsiTheme="minorHAnsi" w:cstheme="minorHAnsi"/>
          <w:sz w:val="22"/>
          <w:szCs w:val="22"/>
          <w:lang w:val="es-ES_tradnl"/>
        </w:rPr>
        <w:t xml:space="preserve"> COLT </w:t>
      </w:r>
      <w:r w:rsidR="00A550C0" w:rsidRPr="006D1B27">
        <w:rPr>
          <w:rFonts w:asciiTheme="minorHAnsi" w:hAnsiTheme="minorHAnsi" w:cstheme="minorHAnsi"/>
          <w:i/>
          <w:sz w:val="22"/>
          <w:szCs w:val="22"/>
          <w:lang w:val="es-ES_tradnl"/>
        </w:rPr>
        <w:t>(</w:t>
      </w:r>
      <w:proofErr w:type="spellStart"/>
      <w:r w:rsidRPr="006D1B27">
        <w:rPr>
          <w:rFonts w:asciiTheme="minorHAnsi" w:hAnsiTheme="minorHAnsi" w:cstheme="minorHAnsi"/>
          <w:i/>
          <w:sz w:val="22"/>
          <w:szCs w:val="22"/>
          <w:lang w:val="es-ES_tradnl"/>
        </w:rPr>
        <w:t>cell</w:t>
      </w:r>
      <w:proofErr w:type="spellEnd"/>
      <w:r w:rsidRPr="006D1B27">
        <w:rPr>
          <w:rFonts w:asciiTheme="minorHAnsi" w:hAnsiTheme="minorHAnsi" w:cstheme="minorHAnsi"/>
          <w:i/>
          <w:sz w:val="22"/>
          <w:szCs w:val="22"/>
          <w:lang w:val="es-ES_tradnl"/>
        </w:rPr>
        <w:t xml:space="preserve"> in light </w:t>
      </w:r>
      <w:proofErr w:type="spellStart"/>
      <w:r w:rsidRPr="006D1B27">
        <w:rPr>
          <w:rFonts w:asciiTheme="minorHAnsi" w:hAnsiTheme="minorHAnsi" w:cstheme="minorHAnsi"/>
          <w:i/>
          <w:sz w:val="22"/>
          <w:szCs w:val="22"/>
          <w:lang w:val="es-ES_tradnl"/>
        </w:rPr>
        <w:t>trucks</w:t>
      </w:r>
      <w:proofErr w:type="spellEnd"/>
      <w:r w:rsidR="00A550C0" w:rsidRPr="006D1B27">
        <w:rPr>
          <w:rFonts w:asciiTheme="minorHAnsi" w:hAnsiTheme="minorHAnsi" w:cstheme="minorHAnsi"/>
          <w:i/>
          <w:sz w:val="22"/>
          <w:szCs w:val="22"/>
          <w:lang w:val="es-ES_tradnl"/>
        </w:rPr>
        <w:t>)</w:t>
      </w:r>
      <w:r w:rsidRPr="006D1B27">
        <w:rPr>
          <w:rFonts w:asciiTheme="minorHAnsi" w:hAnsiTheme="minorHAnsi" w:cstheme="minorHAnsi"/>
          <w:sz w:val="22"/>
          <w:szCs w:val="22"/>
          <w:lang w:val="es-ES_tradnl"/>
        </w:rPr>
        <w:t>, o similares</w:t>
      </w:r>
      <w:r w:rsidR="00A550C0" w:rsidRPr="006D1B27">
        <w:rPr>
          <w:rFonts w:asciiTheme="minorHAnsi" w:hAnsiTheme="minorHAnsi" w:cstheme="minorHAnsi"/>
          <w:sz w:val="22"/>
          <w:szCs w:val="22"/>
          <w:lang w:val="es-ES_tradnl"/>
        </w:rPr>
        <w:t xml:space="preserve">, se realiza para atender eventos masivos (culturales, deportivos, políticos, </w:t>
      </w:r>
      <w:r w:rsidR="007E6C03" w:rsidRPr="006D1B27">
        <w:rPr>
          <w:rFonts w:asciiTheme="minorHAnsi" w:hAnsiTheme="minorHAnsi" w:cstheme="minorHAnsi"/>
          <w:sz w:val="22"/>
          <w:szCs w:val="22"/>
          <w:lang w:val="es-ES_tradnl"/>
        </w:rPr>
        <w:t>entre otros</w:t>
      </w:r>
      <w:r w:rsidR="00A550C0" w:rsidRPr="006D1B27">
        <w:rPr>
          <w:rFonts w:asciiTheme="minorHAnsi" w:hAnsiTheme="minorHAnsi" w:cstheme="minorHAnsi"/>
          <w:sz w:val="22"/>
          <w:szCs w:val="22"/>
          <w:lang w:val="es-ES_tradnl"/>
        </w:rPr>
        <w:t xml:space="preserve">) o situaciones de emergencia o desastre que hayan sido debidamente declarados por la Comisión Nacional de Emergencias, </w:t>
      </w:r>
      <w:r w:rsidR="007E6C03" w:rsidRPr="006D1B27">
        <w:rPr>
          <w:rFonts w:asciiTheme="minorHAnsi" w:hAnsiTheme="minorHAnsi" w:cstheme="minorHAnsi"/>
          <w:sz w:val="22"/>
          <w:szCs w:val="22"/>
          <w:lang w:val="es-ES_tradnl"/>
        </w:rPr>
        <w:t xml:space="preserve">con el fin de responder </w:t>
      </w:r>
      <w:r w:rsidR="00A550C0" w:rsidRPr="006D1B27">
        <w:rPr>
          <w:rFonts w:asciiTheme="minorHAnsi" w:hAnsiTheme="minorHAnsi" w:cstheme="minorHAnsi"/>
          <w:sz w:val="22"/>
          <w:szCs w:val="22"/>
          <w:lang w:val="es-ES_tradnl"/>
        </w:rPr>
        <w:t>a la necesidad de aumentar o restituir la cobertura o capacidad de telefonía celular.</w:t>
      </w:r>
    </w:p>
    <w:p w:rsidR="00E25D43" w:rsidRPr="006D1B27" w:rsidRDefault="00E25D43" w:rsidP="006D1B27">
      <w:pPr>
        <w:pStyle w:val="ListParagraph"/>
        <w:spacing w:before="0" w:beforeAutospacing="0" w:after="0" w:afterAutospacing="0"/>
        <w:ind w:left="360"/>
        <w:jc w:val="both"/>
        <w:rPr>
          <w:rFonts w:asciiTheme="minorHAnsi" w:hAnsiTheme="minorHAnsi" w:cstheme="minorHAnsi"/>
          <w:sz w:val="22"/>
          <w:szCs w:val="22"/>
          <w:lang w:val="es-ES_tradnl"/>
        </w:rPr>
      </w:pPr>
    </w:p>
    <w:p w:rsidR="005D5AD1" w:rsidRPr="006D1B27" w:rsidRDefault="005D5AD1" w:rsidP="006D1B27">
      <w:pPr>
        <w:pStyle w:val="ListParagraph"/>
        <w:numPr>
          <w:ilvl w:val="0"/>
          <w:numId w:val="18"/>
        </w:numPr>
        <w:spacing w:before="0" w:beforeAutospacing="0" w:after="0" w:afterAutospacing="0"/>
        <w:jc w:val="both"/>
        <w:rPr>
          <w:rFonts w:asciiTheme="minorHAnsi" w:hAnsiTheme="minorHAnsi" w:cstheme="minorHAnsi"/>
          <w:sz w:val="22"/>
          <w:szCs w:val="22"/>
          <w:lang w:val="es-ES_tradnl"/>
        </w:rPr>
      </w:pPr>
      <w:r w:rsidRPr="006D1B27">
        <w:rPr>
          <w:rFonts w:asciiTheme="minorHAnsi" w:hAnsiTheme="minorHAnsi" w:cstheme="minorHAnsi"/>
          <w:sz w:val="22"/>
          <w:szCs w:val="22"/>
          <w:lang w:val="es-ES_tradnl"/>
        </w:rPr>
        <w:t>Para la instalación de estas radiobases no se requiere de la participación obligatoria de un profesional como responsable de la estructura. No obstante, es requisito obligatorio tramitar la responsabilidad profesional por la obra eléctrica.</w:t>
      </w:r>
    </w:p>
    <w:p w:rsidR="00E25D43" w:rsidRPr="006D1B27" w:rsidRDefault="00E25D43" w:rsidP="006D1B27">
      <w:pPr>
        <w:pStyle w:val="ListParagraph"/>
        <w:spacing w:before="0" w:beforeAutospacing="0" w:after="0" w:afterAutospacing="0"/>
        <w:ind w:left="360"/>
        <w:jc w:val="both"/>
        <w:rPr>
          <w:rFonts w:asciiTheme="minorHAnsi" w:hAnsiTheme="minorHAnsi" w:cstheme="minorHAnsi"/>
          <w:sz w:val="22"/>
          <w:szCs w:val="22"/>
          <w:lang w:val="es-ES_tradnl"/>
        </w:rPr>
      </w:pPr>
    </w:p>
    <w:p w:rsidR="005D5AD1" w:rsidRPr="006D1B27" w:rsidRDefault="00A550C0" w:rsidP="006D1B27">
      <w:pPr>
        <w:pStyle w:val="ListParagraph"/>
        <w:numPr>
          <w:ilvl w:val="0"/>
          <w:numId w:val="18"/>
        </w:numPr>
        <w:spacing w:before="0" w:beforeAutospacing="0" w:after="0" w:afterAutospacing="0"/>
        <w:jc w:val="both"/>
        <w:rPr>
          <w:rFonts w:asciiTheme="minorHAnsi" w:hAnsiTheme="minorHAnsi" w:cstheme="minorHAnsi"/>
          <w:sz w:val="22"/>
          <w:szCs w:val="22"/>
          <w:lang w:val="es-ES_tradnl"/>
        </w:rPr>
      </w:pPr>
      <w:r w:rsidRPr="006D1B27">
        <w:rPr>
          <w:rFonts w:asciiTheme="minorHAnsi" w:hAnsiTheme="minorHAnsi" w:cstheme="minorHAnsi"/>
          <w:sz w:val="22"/>
          <w:szCs w:val="22"/>
          <w:lang w:val="es-ES_tradnl"/>
        </w:rPr>
        <w:t>Se recomienda a las municipalidades del país que, ante la</w:t>
      </w:r>
      <w:r w:rsidR="005D5AD1" w:rsidRPr="006D1B27">
        <w:rPr>
          <w:rFonts w:asciiTheme="minorHAnsi" w:hAnsiTheme="minorHAnsi" w:cstheme="minorHAnsi"/>
          <w:sz w:val="22"/>
          <w:szCs w:val="22"/>
          <w:lang w:val="es-ES_tradnl"/>
        </w:rPr>
        <w:t>s</w:t>
      </w:r>
      <w:r w:rsidRPr="006D1B27">
        <w:rPr>
          <w:rFonts w:asciiTheme="minorHAnsi" w:hAnsiTheme="minorHAnsi" w:cstheme="minorHAnsi"/>
          <w:sz w:val="22"/>
          <w:szCs w:val="22"/>
          <w:lang w:val="es-ES_tradnl"/>
        </w:rPr>
        <w:t xml:space="preserve"> eventualidad</w:t>
      </w:r>
      <w:r w:rsidR="005D5AD1" w:rsidRPr="006D1B27">
        <w:rPr>
          <w:rFonts w:asciiTheme="minorHAnsi" w:hAnsiTheme="minorHAnsi" w:cstheme="minorHAnsi"/>
          <w:sz w:val="22"/>
          <w:szCs w:val="22"/>
          <w:lang w:val="es-ES_tradnl"/>
        </w:rPr>
        <w:t>es</w:t>
      </w:r>
      <w:r w:rsidRPr="006D1B27">
        <w:rPr>
          <w:rFonts w:asciiTheme="minorHAnsi" w:hAnsiTheme="minorHAnsi" w:cstheme="minorHAnsi"/>
          <w:sz w:val="22"/>
          <w:szCs w:val="22"/>
          <w:lang w:val="es-ES_tradnl"/>
        </w:rPr>
        <w:t xml:space="preserve"> descrita</w:t>
      </w:r>
      <w:r w:rsidR="005D5AD1" w:rsidRPr="006D1B27">
        <w:rPr>
          <w:rFonts w:asciiTheme="minorHAnsi" w:hAnsiTheme="minorHAnsi" w:cstheme="minorHAnsi"/>
          <w:sz w:val="22"/>
          <w:szCs w:val="22"/>
          <w:lang w:val="es-ES_tradnl"/>
        </w:rPr>
        <w:t>s supra</w:t>
      </w:r>
      <w:r w:rsidRPr="006D1B27">
        <w:rPr>
          <w:rFonts w:asciiTheme="minorHAnsi" w:hAnsiTheme="minorHAnsi" w:cstheme="minorHAnsi"/>
          <w:sz w:val="22"/>
          <w:szCs w:val="22"/>
          <w:lang w:val="es-ES_tradnl"/>
        </w:rPr>
        <w:t>, autoricen la instalación de ese tipo de estructuras</w:t>
      </w:r>
      <w:r w:rsidR="005D5AD1" w:rsidRPr="006D1B27">
        <w:rPr>
          <w:rFonts w:asciiTheme="minorHAnsi" w:hAnsiTheme="minorHAnsi" w:cstheme="minorHAnsi"/>
          <w:sz w:val="22"/>
          <w:szCs w:val="22"/>
          <w:lang w:val="es-ES_tradnl"/>
        </w:rPr>
        <w:t xml:space="preserve"> de acuerdo con la duración del evento o declaratoria de la situación de emergencia. Sin embargo, si así lo considera, cada municipalidad podrá solicitar la presencia de un profesional responsable, miembro del CFIA, para que, supervise el proceso de instalación.  </w:t>
      </w:r>
    </w:p>
    <w:p w:rsidR="00E25D43" w:rsidRPr="006D1B27" w:rsidRDefault="00E25D43" w:rsidP="006D1B27">
      <w:pPr>
        <w:pStyle w:val="ListParagraph"/>
        <w:spacing w:before="0" w:beforeAutospacing="0" w:after="0" w:afterAutospacing="0"/>
        <w:ind w:left="360"/>
        <w:jc w:val="both"/>
        <w:rPr>
          <w:rFonts w:asciiTheme="minorHAnsi" w:hAnsiTheme="minorHAnsi" w:cstheme="minorHAnsi"/>
          <w:sz w:val="22"/>
          <w:szCs w:val="22"/>
          <w:lang w:val="es-ES_tradnl"/>
        </w:rPr>
      </w:pPr>
    </w:p>
    <w:p w:rsidR="003B6F41" w:rsidRPr="006D1B27" w:rsidRDefault="003B6F41" w:rsidP="006D1B27">
      <w:pPr>
        <w:pStyle w:val="ListParagraph"/>
        <w:spacing w:before="0" w:beforeAutospacing="0" w:after="0" w:afterAutospacing="0"/>
        <w:ind w:left="284"/>
        <w:jc w:val="both"/>
        <w:rPr>
          <w:rFonts w:asciiTheme="minorHAnsi" w:hAnsiTheme="minorHAnsi" w:cstheme="minorHAnsi"/>
          <w:sz w:val="22"/>
          <w:szCs w:val="22"/>
          <w:lang w:val="es-ES_tradnl"/>
        </w:rPr>
      </w:pPr>
    </w:p>
    <w:p w:rsidR="00284129" w:rsidRPr="00BB324C" w:rsidRDefault="005D5AD1" w:rsidP="00BB324C">
      <w:pPr>
        <w:pStyle w:val="ListParagraph"/>
        <w:numPr>
          <w:ilvl w:val="0"/>
          <w:numId w:val="15"/>
        </w:numPr>
        <w:pBdr>
          <w:bottom w:val="single" w:sz="4" w:space="1" w:color="auto"/>
        </w:pBdr>
        <w:spacing w:before="0" w:beforeAutospacing="0" w:after="0" w:afterAutospacing="0"/>
        <w:ind w:left="284" w:hanging="284"/>
        <w:jc w:val="both"/>
        <w:rPr>
          <w:rFonts w:asciiTheme="minorHAnsi" w:hAnsiTheme="minorHAnsi" w:cstheme="minorHAnsi"/>
          <w:b/>
          <w:szCs w:val="22"/>
          <w:lang w:val="es-ES_tradnl"/>
        </w:rPr>
      </w:pPr>
      <w:r w:rsidRPr="006D1B27">
        <w:rPr>
          <w:rFonts w:asciiTheme="minorHAnsi" w:hAnsiTheme="minorHAnsi" w:cstheme="minorHAnsi"/>
          <w:b/>
          <w:szCs w:val="22"/>
          <w:lang w:val="es-ES_tradnl"/>
        </w:rPr>
        <w:t xml:space="preserve">Criterios </w:t>
      </w:r>
      <w:r w:rsidR="00E25D43" w:rsidRPr="006D1B27">
        <w:rPr>
          <w:rFonts w:asciiTheme="minorHAnsi" w:hAnsiTheme="minorHAnsi" w:cstheme="minorHAnsi"/>
          <w:b/>
          <w:szCs w:val="22"/>
          <w:lang w:val="es-ES_tradnl"/>
        </w:rPr>
        <w:t xml:space="preserve">técnicos de diseño </w:t>
      </w:r>
    </w:p>
    <w:p w:rsidR="006D1B27" w:rsidRPr="006D1B27" w:rsidRDefault="006D1B27" w:rsidP="006D1B27">
      <w:pPr>
        <w:pStyle w:val="ListParagraph"/>
        <w:spacing w:before="0" w:beforeAutospacing="0" w:after="0" w:afterAutospacing="0"/>
        <w:ind w:left="284"/>
        <w:jc w:val="both"/>
        <w:rPr>
          <w:rFonts w:asciiTheme="minorHAnsi" w:hAnsiTheme="minorHAnsi" w:cstheme="minorHAnsi"/>
          <w:b/>
          <w:sz w:val="22"/>
          <w:szCs w:val="22"/>
        </w:rPr>
      </w:pPr>
    </w:p>
    <w:p w:rsidR="00E25D43" w:rsidRPr="00674817" w:rsidRDefault="005D5AD1" w:rsidP="004C1418">
      <w:pPr>
        <w:pStyle w:val="ListParagraph"/>
        <w:numPr>
          <w:ilvl w:val="1"/>
          <w:numId w:val="15"/>
        </w:numPr>
        <w:spacing w:before="0" w:beforeAutospacing="0" w:after="0" w:afterAutospacing="0"/>
        <w:jc w:val="both"/>
        <w:rPr>
          <w:rFonts w:asciiTheme="minorHAnsi" w:hAnsiTheme="minorHAnsi" w:cstheme="minorHAnsi"/>
          <w:b/>
          <w:sz w:val="22"/>
          <w:szCs w:val="22"/>
          <w:u w:val="single"/>
        </w:rPr>
      </w:pPr>
      <w:r w:rsidRPr="00674817">
        <w:rPr>
          <w:rFonts w:asciiTheme="minorHAnsi" w:hAnsiTheme="minorHAnsi" w:cstheme="minorHAnsi"/>
          <w:b/>
          <w:sz w:val="22"/>
          <w:szCs w:val="22"/>
          <w:u w:val="single"/>
        </w:rPr>
        <w:t xml:space="preserve">Criterios </w:t>
      </w:r>
      <w:r w:rsidR="00E25D43" w:rsidRPr="00674817">
        <w:rPr>
          <w:rFonts w:asciiTheme="minorHAnsi" w:hAnsiTheme="minorHAnsi" w:cstheme="minorHAnsi"/>
          <w:b/>
          <w:sz w:val="22"/>
          <w:szCs w:val="22"/>
          <w:u w:val="single"/>
        </w:rPr>
        <w:t>de ingeniería estructural</w:t>
      </w:r>
    </w:p>
    <w:p w:rsidR="00E25D43" w:rsidRPr="006D1B27" w:rsidRDefault="00E25D43" w:rsidP="006D1B27">
      <w:pPr>
        <w:pStyle w:val="ListParagraph"/>
        <w:spacing w:before="0" w:beforeAutospacing="0" w:after="0" w:afterAutospacing="0"/>
        <w:ind w:left="360"/>
        <w:jc w:val="both"/>
        <w:rPr>
          <w:rFonts w:asciiTheme="minorHAnsi" w:hAnsiTheme="minorHAnsi" w:cstheme="minorHAnsi"/>
          <w:sz w:val="22"/>
          <w:szCs w:val="22"/>
        </w:rPr>
      </w:pPr>
    </w:p>
    <w:p w:rsidR="005D5AD1" w:rsidRPr="006D1B27" w:rsidRDefault="005D5AD1" w:rsidP="006D1B27">
      <w:pPr>
        <w:pStyle w:val="ListParagraph"/>
        <w:numPr>
          <w:ilvl w:val="0"/>
          <w:numId w:val="20"/>
        </w:numPr>
        <w:spacing w:before="0" w:beforeAutospacing="0" w:after="0" w:afterAutospacing="0"/>
        <w:jc w:val="both"/>
        <w:rPr>
          <w:rFonts w:asciiTheme="minorHAnsi" w:hAnsiTheme="minorHAnsi" w:cstheme="minorHAnsi"/>
          <w:sz w:val="22"/>
          <w:szCs w:val="22"/>
        </w:rPr>
      </w:pPr>
      <w:r w:rsidRPr="006D1B27">
        <w:rPr>
          <w:rFonts w:asciiTheme="minorHAnsi" w:hAnsiTheme="minorHAnsi" w:cstheme="minorHAnsi"/>
          <w:sz w:val="22"/>
          <w:szCs w:val="22"/>
        </w:rPr>
        <w:t xml:space="preserve">Se </w:t>
      </w:r>
      <w:r w:rsidR="00E25D43" w:rsidRPr="006D1B27">
        <w:rPr>
          <w:rFonts w:asciiTheme="minorHAnsi" w:hAnsiTheme="minorHAnsi" w:cstheme="minorHAnsi"/>
          <w:sz w:val="22"/>
          <w:szCs w:val="22"/>
        </w:rPr>
        <w:t>recomienda</w:t>
      </w:r>
      <w:r w:rsidRPr="006D1B27">
        <w:rPr>
          <w:rFonts w:asciiTheme="minorHAnsi" w:hAnsiTheme="minorHAnsi" w:cstheme="minorHAnsi"/>
          <w:sz w:val="22"/>
          <w:szCs w:val="22"/>
        </w:rPr>
        <w:t xml:space="preserve"> que todo diseño de</w:t>
      </w:r>
      <w:r w:rsidR="00BB324C">
        <w:rPr>
          <w:rFonts w:asciiTheme="minorHAnsi" w:hAnsiTheme="minorHAnsi" w:cstheme="minorHAnsi"/>
          <w:sz w:val="22"/>
          <w:szCs w:val="22"/>
        </w:rPr>
        <w:t xml:space="preserve"> sistema estructural, utilizado</w:t>
      </w:r>
      <w:r w:rsidRPr="006D1B27">
        <w:rPr>
          <w:rFonts w:asciiTheme="minorHAnsi" w:hAnsiTheme="minorHAnsi" w:cstheme="minorHAnsi"/>
          <w:sz w:val="22"/>
          <w:szCs w:val="22"/>
        </w:rPr>
        <w:t xml:space="preserve"> en torres de telecomunicaciones, monopolos, mástiles o estructuras similares</w:t>
      </w:r>
      <w:r w:rsidR="00BB324C">
        <w:rPr>
          <w:rFonts w:asciiTheme="minorHAnsi" w:hAnsiTheme="minorHAnsi" w:cstheme="minorHAnsi"/>
          <w:sz w:val="22"/>
          <w:szCs w:val="22"/>
        </w:rPr>
        <w:t>,</w:t>
      </w:r>
      <w:r w:rsidRPr="006D1B27">
        <w:rPr>
          <w:rFonts w:asciiTheme="minorHAnsi" w:hAnsiTheme="minorHAnsi" w:cstheme="minorHAnsi"/>
          <w:sz w:val="22"/>
          <w:szCs w:val="22"/>
        </w:rPr>
        <w:t xml:space="preserve"> debe cumplir con lo estipulado en el </w:t>
      </w:r>
      <w:r w:rsidRPr="006D1B27">
        <w:rPr>
          <w:rFonts w:asciiTheme="minorHAnsi" w:hAnsiTheme="minorHAnsi" w:cstheme="minorHAnsi"/>
          <w:b/>
          <w:i/>
          <w:sz w:val="22"/>
          <w:szCs w:val="22"/>
        </w:rPr>
        <w:t>TIA- 222-G</w:t>
      </w:r>
      <w:r w:rsidR="00E25D43" w:rsidRPr="006D1B27">
        <w:rPr>
          <w:rFonts w:asciiTheme="minorHAnsi" w:hAnsiTheme="minorHAnsi" w:cstheme="minorHAnsi"/>
          <w:b/>
          <w:i/>
          <w:sz w:val="22"/>
          <w:szCs w:val="22"/>
        </w:rPr>
        <w:t xml:space="preserve"> </w:t>
      </w:r>
      <w:r w:rsidRPr="006D1B27">
        <w:rPr>
          <w:rFonts w:asciiTheme="minorHAnsi" w:hAnsiTheme="minorHAnsi" w:cstheme="minorHAnsi"/>
          <w:b/>
          <w:i/>
          <w:sz w:val="22"/>
          <w:szCs w:val="22"/>
        </w:rPr>
        <w:t>(</w:t>
      </w:r>
      <w:r w:rsidR="00E25D43" w:rsidRPr="006D1B27">
        <w:rPr>
          <w:rFonts w:asciiTheme="minorHAnsi" w:hAnsiTheme="minorHAnsi" w:cstheme="minorHAnsi"/>
          <w:b/>
          <w:i/>
          <w:sz w:val="22"/>
          <w:szCs w:val="22"/>
        </w:rPr>
        <w:t>Revisión</w:t>
      </w:r>
      <w:r w:rsidRPr="006D1B27">
        <w:rPr>
          <w:rFonts w:asciiTheme="minorHAnsi" w:hAnsiTheme="minorHAnsi" w:cstheme="minorHAnsi"/>
          <w:b/>
          <w:i/>
          <w:sz w:val="22"/>
          <w:szCs w:val="22"/>
        </w:rPr>
        <w:t xml:space="preserve"> de la TIA/EIA-222-F) o ultima </w:t>
      </w:r>
      <w:r w:rsidR="00E25D43" w:rsidRPr="006D1B27">
        <w:rPr>
          <w:rFonts w:asciiTheme="minorHAnsi" w:hAnsiTheme="minorHAnsi" w:cstheme="minorHAnsi"/>
          <w:b/>
          <w:i/>
          <w:sz w:val="22"/>
          <w:szCs w:val="22"/>
        </w:rPr>
        <w:t>versión</w:t>
      </w:r>
      <w:r w:rsidRPr="006D1B27">
        <w:rPr>
          <w:rFonts w:asciiTheme="minorHAnsi" w:hAnsiTheme="minorHAnsi" w:cstheme="minorHAnsi"/>
          <w:b/>
          <w:i/>
          <w:sz w:val="22"/>
          <w:szCs w:val="22"/>
        </w:rPr>
        <w:t>.</w:t>
      </w:r>
    </w:p>
    <w:p w:rsidR="00E25D43" w:rsidRPr="006D1B27" w:rsidRDefault="00E25D43" w:rsidP="006D1B27">
      <w:pPr>
        <w:pStyle w:val="ListParagraph"/>
        <w:spacing w:before="0" w:beforeAutospacing="0" w:after="0" w:afterAutospacing="0"/>
        <w:ind w:left="360"/>
        <w:jc w:val="both"/>
        <w:rPr>
          <w:rFonts w:asciiTheme="minorHAnsi" w:hAnsiTheme="minorHAnsi" w:cstheme="minorHAnsi"/>
          <w:i/>
          <w:sz w:val="22"/>
          <w:szCs w:val="22"/>
        </w:rPr>
      </w:pPr>
    </w:p>
    <w:p w:rsidR="00240E9F" w:rsidRPr="00551258" w:rsidRDefault="00240E9F" w:rsidP="00551258">
      <w:pPr>
        <w:pStyle w:val="ListParagraph"/>
        <w:numPr>
          <w:ilvl w:val="0"/>
          <w:numId w:val="20"/>
        </w:numPr>
        <w:spacing w:before="0" w:beforeAutospacing="0" w:after="0" w:afterAutospacing="0"/>
        <w:jc w:val="both"/>
        <w:rPr>
          <w:rFonts w:asciiTheme="minorHAnsi" w:hAnsiTheme="minorHAnsi" w:cstheme="minorHAnsi"/>
          <w:sz w:val="22"/>
          <w:szCs w:val="22"/>
        </w:rPr>
      </w:pPr>
      <w:r w:rsidRPr="00551258">
        <w:rPr>
          <w:rFonts w:asciiTheme="minorHAnsi" w:hAnsiTheme="minorHAnsi" w:cstheme="minorHAnsi"/>
          <w:sz w:val="22"/>
          <w:szCs w:val="22"/>
        </w:rPr>
        <w:t>En las torres de telecomunicaciones, monopolos, mástiles o estructuras similares, se debe calcular la velocidad de viento de diseño a 10m</w:t>
      </w:r>
      <w:r w:rsidR="00551258" w:rsidRPr="00551258">
        <w:rPr>
          <w:rFonts w:asciiTheme="minorHAnsi" w:hAnsiTheme="minorHAnsi" w:cstheme="minorHAnsi"/>
          <w:sz w:val="22"/>
          <w:szCs w:val="22"/>
        </w:rPr>
        <w:t>,</w:t>
      </w:r>
      <w:r w:rsidRPr="00551258">
        <w:rPr>
          <w:rFonts w:asciiTheme="minorHAnsi" w:hAnsiTheme="minorHAnsi" w:cstheme="minorHAnsi"/>
          <w:sz w:val="22"/>
          <w:szCs w:val="22"/>
        </w:rPr>
        <w:t xml:space="preserve"> medido desde el suelo, </w:t>
      </w:r>
      <w:r w:rsidR="00551258" w:rsidRPr="00551258">
        <w:rPr>
          <w:rFonts w:asciiTheme="minorHAnsi" w:hAnsiTheme="minorHAnsi" w:cstheme="minorHAnsi"/>
          <w:sz w:val="22"/>
          <w:szCs w:val="22"/>
        </w:rPr>
        <w:t xml:space="preserve">en cumplimiento de </w:t>
      </w:r>
      <w:r w:rsidRPr="00551258">
        <w:rPr>
          <w:rFonts w:asciiTheme="minorHAnsi" w:hAnsiTheme="minorHAnsi" w:cstheme="minorHAnsi"/>
          <w:sz w:val="22"/>
          <w:szCs w:val="22"/>
        </w:rPr>
        <w:t>lo estipulado en el Reglamento de Construcción Art. XX.9.1.</w:t>
      </w:r>
    </w:p>
    <w:p w:rsidR="00E25D43" w:rsidRPr="006D1B27" w:rsidRDefault="00E25D43" w:rsidP="006D1B27">
      <w:pPr>
        <w:pStyle w:val="ListParagraph"/>
        <w:spacing w:before="0" w:beforeAutospacing="0" w:after="0" w:afterAutospacing="0"/>
        <w:ind w:left="360"/>
        <w:jc w:val="both"/>
        <w:rPr>
          <w:rFonts w:asciiTheme="minorHAnsi" w:hAnsiTheme="minorHAnsi" w:cstheme="minorHAnsi"/>
          <w:sz w:val="22"/>
          <w:szCs w:val="22"/>
        </w:rPr>
      </w:pPr>
    </w:p>
    <w:p w:rsidR="005D5AD1" w:rsidRPr="00551258" w:rsidRDefault="00240E9F" w:rsidP="006D1B27">
      <w:pPr>
        <w:pStyle w:val="ListParagraph"/>
        <w:numPr>
          <w:ilvl w:val="0"/>
          <w:numId w:val="20"/>
        </w:numPr>
        <w:spacing w:before="0" w:beforeAutospacing="0" w:after="0" w:afterAutospacing="0"/>
        <w:jc w:val="both"/>
        <w:rPr>
          <w:rFonts w:asciiTheme="minorHAnsi" w:hAnsiTheme="minorHAnsi" w:cstheme="minorHAnsi"/>
          <w:sz w:val="22"/>
          <w:szCs w:val="22"/>
        </w:rPr>
      </w:pPr>
      <w:r w:rsidRPr="00551258">
        <w:rPr>
          <w:rFonts w:asciiTheme="minorHAnsi" w:hAnsiTheme="minorHAnsi" w:cstheme="minorHAnsi"/>
          <w:sz w:val="22"/>
          <w:szCs w:val="22"/>
        </w:rPr>
        <w:t xml:space="preserve">En este sentido, </w:t>
      </w:r>
      <w:r w:rsidR="00551258" w:rsidRPr="00551258">
        <w:rPr>
          <w:rFonts w:asciiTheme="minorHAnsi" w:hAnsiTheme="minorHAnsi" w:cstheme="minorHAnsi"/>
          <w:sz w:val="22"/>
          <w:szCs w:val="22"/>
        </w:rPr>
        <w:t>t</w:t>
      </w:r>
      <w:r w:rsidR="005D5AD1" w:rsidRPr="00551258">
        <w:rPr>
          <w:rFonts w:asciiTheme="minorHAnsi" w:hAnsiTheme="minorHAnsi" w:cstheme="minorHAnsi"/>
          <w:sz w:val="22"/>
          <w:szCs w:val="22"/>
        </w:rPr>
        <w:t>odo diseño de sistemas de fundaciones utilizados en torres de telecomunicaciones, monopolos, mástiles o estructuras similares</w:t>
      </w:r>
      <w:r w:rsidR="00551258" w:rsidRPr="00551258">
        <w:rPr>
          <w:rFonts w:asciiTheme="minorHAnsi" w:hAnsiTheme="minorHAnsi" w:cstheme="minorHAnsi"/>
          <w:sz w:val="22"/>
          <w:szCs w:val="22"/>
        </w:rPr>
        <w:t>,</w:t>
      </w:r>
      <w:r w:rsidR="005D5AD1" w:rsidRPr="00551258">
        <w:rPr>
          <w:rFonts w:asciiTheme="minorHAnsi" w:hAnsiTheme="minorHAnsi" w:cstheme="minorHAnsi"/>
          <w:sz w:val="22"/>
          <w:szCs w:val="22"/>
        </w:rPr>
        <w:t xml:space="preserve"> debe cumplir con lo estipulado en el  </w:t>
      </w:r>
      <w:r w:rsidR="00E25D43" w:rsidRPr="00551258">
        <w:rPr>
          <w:rFonts w:asciiTheme="minorHAnsi" w:hAnsiTheme="minorHAnsi" w:cstheme="minorHAnsi"/>
          <w:b/>
          <w:i/>
          <w:sz w:val="22"/>
          <w:szCs w:val="22"/>
        </w:rPr>
        <w:t>Código</w:t>
      </w:r>
      <w:r w:rsidR="005D5AD1" w:rsidRPr="00551258">
        <w:rPr>
          <w:rFonts w:asciiTheme="minorHAnsi" w:hAnsiTheme="minorHAnsi" w:cstheme="minorHAnsi"/>
          <w:b/>
          <w:i/>
          <w:sz w:val="22"/>
          <w:szCs w:val="22"/>
        </w:rPr>
        <w:t xml:space="preserve"> de Cimentaciones de Costa Rica, </w:t>
      </w:r>
      <w:r w:rsidR="00E25D43" w:rsidRPr="00551258">
        <w:rPr>
          <w:rFonts w:asciiTheme="minorHAnsi" w:hAnsiTheme="minorHAnsi" w:cstheme="minorHAnsi"/>
          <w:b/>
          <w:i/>
          <w:sz w:val="22"/>
          <w:szCs w:val="22"/>
        </w:rPr>
        <w:t>Código</w:t>
      </w:r>
      <w:r w:rsidR="005D5AD1" w:rsidRPr="00551258">
        <w:rPr>
          <w:rFonts w:asciiTheme="minorHAnsi" w:hAnsiTheme="minorHAnsi" w:cstheme="minorHAnsi"/>
          <w:b/>
          <w:i/>
          <w:sz w:val="22"/>
          <w:szCs w:val="22"/>
        </w:rPr>
        <w:t xml:space="preserve"> </w:t>
      </w:r>
      <w:r w:rsidR="00E25D43" w:rsidRPr="00551258">
        <w:rPr>
          <w:rFonts w:asciiTheme="minorHAnsi" w:hAnsiTheme="minorHAnsi" w:cstheme="minorHAnsi"/>
          <w:b/>
          <w:i/>
          <w:sz w:val="22"/>
          <w:szCs w:val="22"/>
        </w:rPr>
        <w:t>Sísmico</w:t>
      </w:r>
      <w:r w:rsidR="005D5AD1" w:rsidRPr="00551258">
        <w:rPr>
          <w:rFonts w:asciiTheme="minorHAnsi" w:hAnsiTheme="minorHAnsi" w:cstheme="minorHAnsi"/>
          <w:b/>
          <w:i/>
          <w:sz w:val="22"/>
          <w:szCs w:val="22"/>
        </w:rPr>
        <w:t xml:space="preserve"> de Costa Rica 2010; </w:t>
      </w:r>
      <w:r w:rsidR="005D5AD1" w:rsidRPr="00551258">
        <w:rPr>
          <w:rFonts w:asciiTheme="minorHAnsi" w:hAnsiTheme="minorHAnsi" w:cstheme="minorHAnsi"/>
          <w:sz w:val="22"/>
          <w:szCs w:val="22"/>
        </w:rPr>
        <w:lastRenderedPageBreak/>
        <w:t xml:space="preserve">referente a los factores de carga del </w:t>
      </w:r>
      <w:r w:rsidR="00E25D43" w:rsidRPr="00551258">
        <w:rPr>
          <w:rFonts w:asciiTheme="minorHAnsi" w:hAnsiTheme="minorHAnsi" w:cstheme="minorHAnsi"/>
          <w:sz w:val="22"/>
          <w:szCs w:val="22"/>
        </w:rPr>
        <w:t>Capítulo</w:t>
      </w:r>
      <w:r w:rsidR="005D5AD1" w:rsidRPr="00551258">
        <w:rPr>
          <w:rFonts w:asciiTheme="minorHAnsi" w:hAnsiTheme="minorHAnsi" w:cstheme="minorHAnsi"/>
          <w:sz w:val="22"/>
          <w:szCs w:val="22"/>
        </w:rPr>
        <w:t xml:space="preserve"> 6 del CSCR 2010, la carga de viento se tomara como carga temporal dentro de las combinaciones; a saber:</w:t>
      </w:r>
    </w:p>
    <w:p w:rsidR="00E25D43" w:rsidRPr="006D1B27" w:rsidRDefault="00E25D43" w:rsidP="006D1B27">
      <w:pPr>
        <w:spacing w:before="0" w:beforeAutospacing="0" w:after="0" w:afterAutospacing="0"/>
        <w:ind w:left="360"/>
        <w:jc w:val="both"/>
        <w:rPr>
          <w:rFonts w:asciiTheme="minorHAnsi" w:hAnsiTheme="minorHAnsi" w:cstheme="minorHAnsi"/>
          <w:i/>
          <w:sz w:val="22"/>
          <w:szCs w:val="22"/>
        </w:rPr>
      </w:pPr>
    </w:p>
    <w:p w:rsidR="005D5AD1" w:rsidRPr="00551258" w:rsidRDefault="005D5AD1" w:rsidP="00551258">
      <w:pPr>
        <w:pStyle w:val="ListParagraph"/>
        <w:numPr>
          <w:ilvl w:val="0"/>
          <w:numId w:val="22"/>
        </w:numPr>
        <w:spacing w:before="0" w:beforeAutospacing="0" w:after="0" w:afterAutospacing="0"/>
        <w:rPr>
          <w:rFonts w:asciiTheme="minorHAnsi" w:hAnsiTheme="minorHAnsi" w:cstheme="minorHAnsi"/>
          <w:sz w:val="22"/>
          <w:szCs w:val="22"/>
        </w:rPr>
      </w:pPr>
      <w:r w:rsidRPr="00551258">
        <w:rPr>
          <w:rFonts w:asciiTheme="minorHAnsi" w:hAnsiTheme="minorHAnsi" w:cstheme="minorHAnsi"/>
          <w:sz w:val="22"/>
          <w:szCs w:val="22"/>
        </w:rPr>
        <w:t>1.2 CP  + 1.6 CVi.</w:t>
      </w:r>
    </w:p>
    <w:p w:rsidR="005D5AD1" w:rsidRPr="00551258" w:rsidRDefault="005D5AD1" w:rsidP="00551258">
      <w:pPr>
        <w:pStyle w:val="ListParagraph"/>
        <w:numPr>
          <w:ilvl w:val="0"/>
          <w:numId w:val="22"/>
        </w:numPr>
        <w:spacing w:before="0" w:beforeAutospacing="0" w:after="0" w:afterAutospacing="0"/>
        <w:rPr>
          <w:rFonts w:asciiTheme="minorHAnsi" w:hAnsiTheme="minorHAnsi" w:cstheme="minorHAnsi"/>
          <w:sz w:val="22"/>
          <w:szCs w:val="22"/>
        </w:rPr>
      </w:pPr>
      <w:r w:rsidRPr="00551258">
        <w:rPr>
          <w:rFonts w:asciiTheme="minorHAnsi" w:hAnsiTheme="minorHAnsi" w:cstheme="minorHAnsi"/>
          <w:sz w:val="22"/>
          <w:szCs w:val="22"/>
        </w:rPr>
        <w:t>0.95 CP + 1.6 CVi.</w:t>
      </w:r>
    </w:p>
    <w:p w:rsidR="005D5AD1" w:rsidRPr="00551258" w:rsidRDefault="005D5AD1" w:rsidP="00551258">
      <w:pPr>
        <w:pStyle w:val="ListParagraph"/>
        <w:numPr>
          <w:ilvl w:val="0"/>
          <w:numId w:val="22"/>
        </w:numPr>
        <w:spacing w:before="0" w:beforeAutospacing="0" w:after="0" w:afterAutospacing="0"/>
        <w:rPr>
          <w:rFonts w:asciiTheme="minorHAnsi" w:hAnsiTheme="minorHAnsi" w:cstheme="minorHAnsi"/>
          <w:sz w:val="22"/>
          <w:szCs w:val="22"/>
        </w:rPr>
      </w:pPr>
      <w:r w:rsidRPr="00551258">
        <w:rPr>
          <w:rFonts w:asciiTheme="minorHAnsi" w:hAnsiTheme="minorHAnsi" w:cstheme="minorHAnsi"/>
          <w:sz w:val="22"/>
          <w:szCs w:val="22"/>
        </w:rPr>
        <w:t>1.</w:t>
      </w:r>
      <w:r w:rsidR="009F3F5A">
        <w:rPr>
          <w:rFonts w:asciiTheme="minorHAnsi" w:hAnsiTheme="minorHAnsi" w:cstheme="minorHAnsi"/>
          <w:sz w:val="22"/>
          <w:szCs w:val="22"/>
        </w:rPr>
        <w:t>05</w:t>
      </w:r>
      <w:r w:rsidRPr="00551258">
        <w:rPr>
          <w:rFonts w:asciiTheme="minorHAnsi" w:hAnsiTheme="minorHAnsi" w:cstheme="minorHAnsi"/>
          <w:sz w:val="22"/>
          <w:szCs w:val="22"/>
        </w:rPr>
        <w:t xml:space="preserve"> CP +</w:t>
      </w:r>
      <w:r w:rsidR="009F3F5A">
        <w:rPr>
          <w:rFonts w:asciiTheme="minorHAnsi" w:hAnsiTheme="minorHAnsi" w:cstheme="minorHAnsi"/>
          <w:sz w:val="22"/>
          <w:szCs w:val="22"/>
        </w:rPr>
        <w:t xml:space="preserve"> </w:t>
      </w:r>
      <w:r w:rsidRPr="00551258">
        <w:rPr>
          <w:rFonts w:asciiTheme="minorHAnsi" w:hAnsiTheme="minorHAnsi" w:cstheme="minorHAnsi"/>
          <w:sz w:val="22"/>
          <w:szCs w:val="22"/>
        </w:rPr>
        <w:t>1.0 CS.</w:t>
      </w:r>
    </w:p>
    <w:p w:rsidR="005D5AD1" w:rsidRPr="00551258" w:rsidRDefault="005D5AD1" w:rsidP="00551258">
      <w:pPr>
        <w:pStyle w:val="ListParagraph"/>
        <w:numPr>
          <w:ilvl w:val="0"/>
          <w:numId w:val="22"/>
        </w:numPr>
        <w:spacing w:before="0" w:beforeAutospacing="0" w:after="0" w:afterAutospacing="0"/>
        <w:rPr>
          <w:rFonts w:asciiTheme="minorHAnsi" w:hAnsiTheme="minorHAnsi" w:cstheme="minorHAnsi"/>
          <w:sz w:val="22"/>
          <w:szCs w:val="22"/>
        </w:rPr>
      </w:pPr>
      <w:r w:rsidRPr="00551258">
        <w:rPr>
          <w:rFonts w:asciiTheme="minorHAnsi" w:hAnsiTheme="minorHAnsi" w:cstheme="minorHAnsi"/>
          <w:sz w:val="22"/>
          <w:szCs w:val="22"/>
        </w:rPr>
        <w:t>0.95 CP +</w:t>
      </w:r>
      <w:r w:rsidR="009F3F5A">
        <w:rPr>
          <w:rFonts w:asciiTheme="minorHAnsi" w:hAnsiTheme="minorHAnsi" w:cstheme="minorHAnsi"/>
          <w:sz w:val="22"/>
          <w:szCs w:val="22"/>
        </w:rPr>
        <w:t xml:space="preserve"> </w:t>
      </w:r>
      <w:r w:rsidRPr="00551258">
        <w:rPr>
          <w:rFonts w:asciiTheme="minorHAnsi" w:hAnsiTheme="minorHAnsi" w:cstheme="minorHAnsi"/>
          <w:sz w:val="22"/>
          <w:szCs w:val="22"/>
        </w:rPr>
        <w:t>1.0 CS.</w:t>
      </w:r>
    </w:p>
    <w:p w:rsidR="00E25D43" w:rsidRPr="006D1B27" w:rsidRDefault="00E25D43" w:rsidP="006D1B27">
      <w:pPr>
        <w:pStyle w:val="ListParagraph"/>
        <w:spacing w:before="0" w:beforeAutospacing="0" w:after="0" w:afterAutospacing="0"/>
        <w:ind w:left="1080"/>
        <w:jc w:val="both"/>
        <w:rPr>
          <w:rFonts w:asciiTheme="minorHAnsi" w:hAnsiTheme="minorHAnsi" w:cstheme="minorHAnsi"/>
          <w:i/>
          <w:sz w:val="22"/>
          <w:szCs w:val="22"/>
        </w:rPr>
      </w:pPr>
    </w:p>
    <w:p w:rsidR="005D5AD1" w:rsidRPr="00EE24E5" w:rsidRDefault="005D5AD1" w:rsidP="006D1B27">
      <w:pPr>
        <w:spacing w:before="0" w:beforeAutospacing="0" w:after="0" w:afterAutospacing="0"/>
        <w:ind w:left="708"/>
        <w:jc w:val="both"/>
        <w:rPr>
          <w:rFonts w:asciiTheme="minorHAnsi" w:hAnsiTheme="minorHAnsi" w:cstheme="minorHAnsi"/>
          <w:sz w:val="22"/>
          <w:szCs w:val="22"/>
        </w:rPr>
      </w:pPr>
      <w:r w:rsidRPr="00EE24E5">
        <w:rPr>
          <w:rFonts w:asciiTheme="minorHAnsi" w:hAnsiTheme="minorHAnsi" w:cstheme="minorHAnsi"/>
          <w:sz w:val="22"/>
          <w:szCs w:val="22"/>
        </w:rPr>
        <w:t>CP</w:t>
      </w:r>
      <w:r w:rsidR="00E25D43" w:rsidRPr="00EE24E5">
        <w:rPr>
          <w:rFonts w:asciiTheme="minorHAnsi" w:hAnsiTheme="minorHAnsi" w:cstheme="minorHAnsi"/>
          <w:sz w:val="22"/>
          <w:szCs w:val="22"/>
        </w:rPr>
        <w:t xml:space="preserve">   </w:t>
      </w:r>
      <w:r w:rsidRPr="00EE24E5">
        <w:rPr>
          <w:rFonts w:asciiTheme="minorHAnsi" w:hAnsiTheme="minorHAnsi" w:cstheme="minorHAnsi"/>
          <w:sz w:val="22"/>
          <w:szCs w:val="22"/>
        </w:rPr>
        <w:t xml:space="preserve">= </w:t>
      </w:r>
      <w:r w:rsidR="00E25D43" w:rsidRPr="00EE24E5">
        <w:rPr>
          <w:rFonts w:asciiTheme="minorHAnsi" w:hAnsiTheme="minorHAnsi" w:cstheme="minorHAnsi"/>
          <w:sz w:val="22"/>
          <w:szCs w:val="22"/>
        </w:rPr>
        <w:tab/>
      </w:r>
      <w:r w:rsidRPr="00EE24E5">
        <w:rPr>
          <w:rFonts w:asciiTheme="minorHAnsi" w:hAnsiTheme="minorHAnsi" w:cstheme="minorHAnsi"/>
          <w:sz w:val="22"/>
          <w:szCs w:val="22"/>
        </w:rPr>
        <w:t>Peso de la estructura y a</w:t>
      </w:r>
      <w:r w:rsidR="00E25D43" w:rsidRPr="00EE24E5">
        <w:rPr>
          <w:rFonts w:asciiTheme="minorHAnsi" w:hAnsiTheme="minorHAnsi" w:cstheme="minorHAnsi"/>
          <w:sz w:val="22"/>
          <w:szCs w:val="22"/>
        </w:rPr>
        <w:t>paratos</w:t>
      </w:r>
      <w:r w:rsidR="009F3F5A" w:rsidRPr="00EE24E5">
        <w:rPr>
          <w:rFonts w:asciiTheme="minorHAnsi" w:hAnsiTheme="minorHAnsi" w:cstheme="minorHAnsi"/>
          <w:sz w:val="22"/>
          <w:szCs w:val="22"/>
        </w:rPr>
        <w:t xml:space="preserve"> y peso de los cables usados como vientos en torres venteadas</w:t>
      </w:r>
    </w:p>
    <w:p w:rsidR="005D5AD1" w:rsidRPr="00EE24E5" w:rsidRDefault="005D5AD1" w:rsidP="006D1B27">
      <w:pPr>
        <w:spacing w:before="0" w:beforeAutospacing="0" w:after="0" w:afterAutospacing="0"/>
        <w:ind w:left="708"/>
        <w:jc w:val="both"/>
        <w:rPr>
          <w:rFonts w:asciiTheme="minorHAnsi" w:hAnsiTheme="minorHAnsi" w:cstheme="minorHAnsi"/>
          <w:sz w:val="22"/>
          <w:szCs w:val="22"/>
        </w:rPr>
      </w:pPr>
      <w:r w:rsidRPr="00EE24E5">
        <w:rPr>
          <w:rFonts w:asciiTheme="minorHAnsi" w:hAnsiTheme="minorHAnsi" w:cstheme="minorHAnsi"/>
          <w:sz w:val="22"/>
          <w:szCs w:val="22"/>
        </w:rPr>
        <w:t>CVi</w:t>
      </w:r>
      <w:r w:rsidR="00E25D43" w:rsidRPr="00EE24E5">
        <w:rPr>
          <w:rFonts w:asciiTheme="minorHAnsi" w:hAnsiTheme="minorHAnsi" w:cstheme="minorHAnsi"/>
          <w:sz w:val="22"/>
          <w:szCs w:val="22"/>
        </w:rPr>
        <w:t xml:space="preserve"> </w:t>
      </w:r>
      <w:r w:rsidRPr="00EE24E5">
        <w:rPr>
          <w:rFonts w:asciiTheme="minorHAnsi" w:hAnsiTheme="minorHAnsi" w:cstheme="minorHAnsi"/>
          <w:sz w:val="22"/>
          <w:szCs w:val="22"/>
        </w:rPr>
        <w:t xml:space="preserve">= </w:t>
      </w:r>
      <w:r w:rsidR="00E25D43" w:rsidRPr="00EE24E5">
        <w:rPr>
          <w:rFonts w:asciiTheme="minorHAnsi" w:hAnsiTheme="minorHAnsi" w:cstheme="minorHAnsi"/>
          <w:sz w:val="22"/>
          <w:szCs w:val="22"/>
        </w:rPr>
        <w:tab/>
        <w:t>Carga de Viento</w:t>
      </w:r>
    </w:p>
    <w:p w:rsidR="005D5AD1" w:rsidRPr="006D1B27" w:rsidRDefault="005D5AD1" w:rsidP="006D1B27">
      <w:pPr>
        <w:spacing w:before="0" w:beforeAutospacing="0" w:after="0" w:afterAutospacing="0"/>
        <w:ind w:left="708"/>
        <w:jc w:val="both"/>
        <w:rPr>
          <w:rFonts w:asciiTheme="minorHAnsi" w:hAnsiTheme="minorHAnsi" w:cstheme="minorHAnsi"/>
          <w:sz w:val="22"/>
          <w:szCs w:val="22"/>
        </w:rPr>
      </w:pPr>
      <w:r w:rsidRPr="00EE24E5">
        <w:rPr>
          <w:rFonts w:asciiTheme="minorHAnsi" w:hAnsiTheme="minorHAnsi" w:cstheme="minorHAnsi"/>
          <w:sz w:val="22"/>
          <w:szCs w:val="22"/>
        </w:rPr>
        <w:t>CS</w:t>
      </w:r>
      <w:r w:rsidR="00E25D43" w:rsidRPr="00EE24E5">
        <w:rPr>
          <w:rFonts w:asciiTheme="minorHAnsi" w:hAnsiTheme="minorHAnsi" w:cstheme="minorHAnsi"/>
          <w:sz w:val="22"/>
          <w:szCs w:val="22"/>
        </w:rPr>
        <w:t xml:space="preserve"> </w:t>
      </w:r>
      <w:r w:rsidRPr="00EE24E5">
        <w:rPr>
          <w:rFonts w:asciiTheme="minorHAnsi" w:hAnsiTheme="minorHAnsi" w:cstheme="minorHAnsi"/>
          <w:sz w:val="22"/>
          <w:szCs w:val="22"/>
        </w:rPr>
        <w:t xml:space="preserve">= </w:t>
      </w:r>
      <w:r w:rsidR="00E25D43" w:rsidRPr="00EE24E5">
        <w:rPr>
          <w:rFonts w:asciiTheme="minorHAnsi" w:hAnsiTheme="minorHAnsi" w:cstheme="minorHAnsi"/>
          <w:sz w:val="22"/>
          <w:szCs w:val="22"/>
        </w:rPr>
        <w:tab/>
        <w:t>Carga de Sismo</w:t>
      </w:r>
    </w:p>
    <w:p w:rsidR="005D5AD1" w:rsidRPr="006D1B27" w:rsidRDefault="005D5AD1" w:rsidP="006D1B27">
      <w:pPr>
        <w:spacing w:before="0" w:beforeAutospacing="0" w:after="0" w:afterAutospacing="0"/>
        <w:jc w:val="both"/>
        <w:rPr>
          <w:rFonts w:asciiTheme="minorHAnsi" w:hAnsiTheme="minorHAnsi" w:cstheme="minorHAnsi"/>
          <w:sz w:val="22"/>
          <w:szCs w:val="22"/>
        </w:rPr>
      </w:pPr>
    </w:p>
    <w:p w:rsidR="005D5AD1" w:rsidRPr="00BB324C" w:rsidRDefault="005D5AD1" w:rsidP="006D1B27">
      <w:pPr>
        <w:pStyle w:val="ListParagraph"/>
        <w:numPr>
          <w:ilvl w:val="0"/>
          <w:numId w:val="21"/>
        </w:numPr>
        <w:spacing w:before="0" w:beforeAutospacing="0" w:after="0" w:afterAutospacing="0"/>
        <w:jc w:val="both"/>
        <w:rPr>
          <w:rFonts w:asciiTheme="minorHAnsi" w:eastAsia="Times New Roman" w:hAnsiTheme="minorHAnsi" w:cstheme="minorHAnsi"/>
          <w:sz w:val="22"/>
          <w:szCs w:val="22"/>
        </w:rPr>
      </w:pPr>
      <w:r w:rsidRPr="00BB324C">
        <w:rPr>
          <w:rFonts w:asciiTheme="minorHAnsi" w:hAnsiTheme="minorHAnsi" w:cstheme="minorHAnsi"/>
          <w:sz w:val="22"/>
          <w:szCs w:val="22"/>
        </w:rPr>
        <w:t xml:space="preserve">Con el fin de garantizar que la cuña de falla del suelo en las fundaciones de torres de telecomunicaciones, monopolos, mástiles o estructuras similares, no invade el terreno vecino, se recomienda un retiro </w:t>
      </w:r>
      <w:r w:rsidR="00E25D43" w:rsidRPr="00BB324C">
        <w:rPr>
          <w:rFonts w:asciiTheme="minorHAnsi" w:hAnsiTheme="minorHAnsi" w:cstheme="minorHAnsi"/>
          <w:sz w:val="22"/>
          <w:szCs w:val="22"/>
        </w:rPr>
        <w:t>mínimo</w:t>
      </w:r>
      <w:r w:rsidRPr="00BB324C">
        <w:rPr>
          <w:rFonts w:asciiTheme="minorHAnsi" w:hAnsiTheme="minorHAnsi" w:cstheme="minorHAnsi"/>
          <w:sz w:val="22"/>
          <w:szCs w:val="22"/>
        </w:rPr>
        <w:t xml:space="preserve"> de</w:t>
      </w:r>
      <w:r w:rsidR="00284129" w:rsidRPr="00BB324C">
        <w:rPr>
          <w:rFonts w:asciiTheme="minorHAnsi" w:hAnsiTheme="minorHAnsi" w:cstheme="minorHAnsi"/>
          <w:sz w:val="22"/>
          <w:szCs w:val="22"/>
        </w:rPr>
        <w:t>l</w:t>
      </w:r>
      <w:r w:rsidRPr="00BB324C">
        <w:rPr>
          <w:rFonts w:asciiTheme="minorHAnsi" w:hAnsiTheme="minorHAnsi" w:cstheme="minorHAnsi"/>
          <w:sz w:val="22"/>
          <w:szCs w:val="22"/>
        </w:rPr>
        <w:t xml:space="preserve"> 12.5% </w:t>
      </w:r>
      <w:r w:rsidR="001835E7" w:rsidRPr="00BB324C">
        <w:rPr>
          <w:rFonts w:asciiTheme="minorHAnsi" w:hAnsiTheme="minorHAnsi" w:cstheme="minorHAnsi"/>
          <w:sz w:val="22"/>
          <w:szCs w:val="22"/>
        </w:rPr>
        <w:t xml:space="preserve">de la altura de la torre, </w:t>
      </w:r>
      <w:r w:rsidRPr="00BB324C">
        <w:rPr>
          <w:rFonts w:asciiTheme="minorHAnsi" w:hAnsiTheme="minorHAnsi" w:cstheme="minorHAnsi"/>
          <w:sz w:val="22"/>
          <w:szCs w:val="22"/>
        </w:rPr>
        <w:t xml:space="preserve">medido del centro </w:t>
      </w:r>
      <w:r w:rsidR="00E25D43" w:rsidRPr="00BB324C">
        <w:rPr>
          <w:rFonts w:asciiTheme="minorHAnsi" w:hAnsiTheme="minorHAnsi" w:cstheme="minorHAnsi"/>
          <w:sz w:val="22"/>
          <w:szCs w:val="22"/>
        </w:rPr>
        <w:t>geométrico</w:t>
      </w:r>
      <w:r w:rsidRPr="00BB324C">
        <w:rPr>
          <w:rFonts w:asciiTheme="minorHAnsi" w:hAnsiTheme="minorHAnsi" w:cstheme="minorHAnsi"/>
          <w:sz w:val="22"/>
          <w:szCs w:val="22"/>
        </w:rPr>
        <w:t xml:space="preserve">; a menos de que se demuestre </w:t>
      </w:r>
      <w:r w:rsidR="00E25D43" w:rsidRPr="00BB324C">
        <w:rPr>
          <w:rFonts w:asciiTheme="minorHAnsi" w:hAnsiTheme="minorHAnsi" w:cstheme="minorHAnsi"/>
          <w:sz w:val="22"/>
          <w:szCs w:val="22"/>
        </w:rPr>
        <w:t>técnicamente</w:t>
      </w:r>
      <w:r w:rsidRPr="00BB324C">
        <w:rPr>
          <w:rFonts w:asciiTheme="minorHAnsi" w:hAnsiTheme="minorHAnsi" w:cstheme="minorHAnsi"/>
          <w:sz w:val="22"/>
          <w:szCs w:val="22"/>
        </w:rPr>
        <w:t xml:space="preserve"> que esta cuña de falla </w:t>
      </w:r>
      <w:r w:rsidR="00551258" w:rsidRPr="00BB324C">
        <w:rPr>
          <w:rFonts w:asciiTheme="minorHAnsi" w:hAnsiTheme="minorHAnsi" w:cstheme="minorHAnsi"/>
          <w:sz w:val="22"/>
          <w:szCs w:val="22"/>
        </w:rPr>
        <w:t xml:space="preserve">no </w:t>
      </w:r>
      <w:r w:rsidRPr="00BB324C">
        <w:rPr>
          <w:rFonts w:asciiTheme="minorHAnsi" w:hAnsiTheme="minorHAnsi" w:cstheme="minorHAnsi"/>
          <w:sz w:val="22"/>
          <w:szCs w:val="22"/>
        </w:rPr>
        <w:t>invade la propiedad vecina.</w:t>
      </w:r>
      <w:r w:rsidR="00240E9F" w:rsidRPr="00BB324C">
        <w:rPr>
          <w:rFonts w:asciiTheme="minorHAnsi" w:hAnsiTheme="minorHAnsi" w:cstheme="minorHAnsi"/>
          <w:sz w:val="22"/>
          <w:szCs w:val="22"/>
        </w:rPr>
        <w:t xml:space="preserve"> </w:t>
      </w:r>
    </w:p>
    <w:p w:rsidR="00551258" w:rsidRPr="00BB324C" w:rsidRDefault="00551258" w:rsidP="00551258">
      <w:pPr>
        <w:pStyle w:val="ListParagraph"/>
        <w:spacing w:before="0" w:beforeAutospacing="0" w:after="0" w:afterAutospacing="0"/>
        <w:ind w:left="360"/>
        <w:jc w:val="both"/>
        <w:rPr>
          <w:rStyle w:val="Normal1"/>
          <w:lang w:val="es-CR"/>
        </w:rPr>
      </w:pPr>
    </w:p>
    <w:p w:rsidR="006D1B27" w:rsidRPr="00674817" w:rsidRDefault="006D1B27" w:rsidP="004C1418">
      <w:pPr>
        <w:pStyle w:val="ListParagraph"/>
        <w:numPr>
          <w:ilvl w:val="1"/>
          <w:numId w:val="15"/>
        </w:numPr>
        <w:spacing w:before="0" w:beforeAutospacing="0" w:after="0" w:afterAutospacing="0"/>
        <w:jc w:val="both"/>
        <w:rPr>
          <w:rFonts w:asciiTheme="minorHAnsi" w:hAnsiTheme="minorHAnsi" w:cstheme="minorHAnsi"/>
          <w:b/>
          <w:sz w:val="22"/>
          <w:szCs w:val="22"/>
          <w:u w:val="single"/>
        </w:rPr>
      </w:pPr>
      <w:r w:rsidRPr="00674817">
        <w:rPr>
          <w:rFonts w:asciiTheme="minorHAnsi" w:hAnsiTheme="minorHAnsi" w:cstheme="minorHAnsi"/>
          <w:b/>
          <w:sz w:val="22"/>
          <w:szCs w:val="22"/>
          <w:u w:val="single"/>
        </w:rPr>
        <w:t xml:space="preserve">Criterios de diseño eléctrico.  </w:t>
      </w:r>
    </w:p>
    <w:p w:rsidR="006D1B27" w:rsidRPr="006D1B27" w:rsidRDefault="006D1B27" w:rsidP="006D1B27">
      <w:pPr>
        <w:pStyle w:val="ListParagraph"/>
        <w:spacing w:before="0" w:beforeAutospacing="0" w:after="0" w:afterAutospacing="0"/>
        <w:ind w:left="360"/>
        <w:jc w:val="both"/>
        <w:rPr>
          <w:rFonts w:asciiTheme="minorHAnsi" w:hAnsiTheme="minorHAnsi" w:cstheme="minorHAnsi"/>
          <w:sz w:val="22"/>
          <w:szCs w:val="22"/>
          <w:u w:val="single"/>
        </w:rPr>
      </w:pPr>
    </w:p>
    <w:p w:rsidR="00060B3B" w:rsidRDefault="00060B3B" w:rsidP="00060B3B">
      <w:pPr>
        <w:pStyle w:val="ListParagraph"/>
        <w:numPr>
          <w:ilvl w:val="0"/>
          <w:numId w:val="21"/>
        </w:numPr>
        <w:spacing w:before="0" w:beforeAutospacing="0" w:after="0" w:afterAutospacing="0"/>
        <w:jc w:val="both"/>
        <w:rPr>
          <w:rFonts w:asciiTheme="minorHAnsi" w:hAnsiTheme="minorHAnsi" w:cstheme="minorHAnsi"/>
          <w:b/>
          <w:i/>
          <w:sz w:val="22"/>
          <w:szCs w:val="22"/>
        </w:rPr>
      </w:pPr>
      <w:r w:rsidRPr="00060B3B">
        <w:rPr>
          <w:rFonts w:asciiTheme="minorHAnsi" w:hAnsiTheme="minorHAnsi" w:cstheme="minorHAnsi"/>
          <w:sz w:val="22"/>
          <w:szCs w:val="22"/>
        </w:rPr>
        <w:t xml:space="preserve">Respecto a la emisión de Radiaciones No Ionizantes, se recomienda que todo diseño de sistemas radiantes instalados en torres de telecomunicaciones, monopolos, mástiles o estructuras similares cumpla, como mínimo, con lo estipulado en el reglamento del Ministerio de Salud denominado </w:t>
      </w:r>
      <w:r w:rsidRPr="00060B3B">
        <w:rPr>
          <w:rFonts w:asciiTheme="minorHAnsi" w:hAnsiTheme="minorHAnsi" w:cstheme="minorHAnsi"/>
          <w:b/>
          <w:i/>
          <w:sz w:val="22"/>
          <w:szCs w:val="22"/>
        </w:rPr>
        <w:t>Reglamento para regular la exposición a campos electromagnéticos de radiaciones no ionizantes, emitidos por sistemas inalámbricos con frecuencias de hasta 300 GHz.</w:t>
      </w:r>
    </w:p>
    <w:p w:rsidR="00060B3B" w:rsidRPr="00060B3B" w:rsidRDefault="00060B3B" w:rsidP="00060B3B">
      <w:pPr>
        <w:pStyle w:val="ListParagraph"/>
        <w:spacing w:before="0" w:beforeAutospacing="0" w:after="0" w:afterAutospacing="0"/>
        <w:ind w:left="360"/>
        <w:jc w:val="both"/>
        <w:rPr>
          <w:rFonts w:asciiTheme="minorHAnsi" w:hAnsiTheme="minorHAnsi" w:cstheme="minorHAnsi"/>
          <w:b/>
          <w:i/>
          <w:sz w:val="22"/>
          <w:szCs w:val="22"/>
        </w:rPr>
      </w:pPr>
    </w:p>
    <w:p w:rsidR="00060B3B" w:rsidRPr="00060B3B" w:rsidRDefault="00060B3B" w:rsidP="00060B3B">
      <w:pPr>
        <w:pStyle w:val="ListParagraph"/>
        <w:numPr>
          <w:ilvl w:val="0"/>
          <w:numId w:val="21"/>
        </w:numPr>
        <w:spacing w:before="0" w:beforeAutospacing="0" w:after="0" w:afterAutospacing="0"/>
        <w:jc w:val="both"/>
        <w:rPr>
          <w:rFonts w:asciiTheme="minorHAnsi" w:hAnsiTheme="minorHAnsi" w:cstheme="minorHAnsi"/>
          <w:b/>
          <w:i/>
          <w:sz w:val="22"/>
          <w:szCs w:val="22"/>
        </w:rPr>
      </w:pPr>
      <w:r w:rsidRPr="00060B3B">
        <w:rPr>
          <w:rFonts w:asciiTheme="minorHAnsi" w:hAnsiTheme="minorHAnsi" w:cstheme="minorHAnsi"/>
          <w:sz w:val="22"/>
          <w:szCs w:val="22"/>
        </w:rPr>
        <w:t xml:space="preserve">Todo diseño de sistemas de alimentación y distribución eléctrica, sistemas de puesta a tierra, sistemas de protección ante descargas eléctricas, u otros sistemas de índole similar, utilizados en torres de telecomunicaciones, monopolos, mástiles o estructuras similares debe cumplir con lo estipulado en el </w:t>
      </w:r>
      <w:r w:rsidRPr="00060B3B">
        <w:rPr>
          <w:rFonts w:asciiTheme="minorHAnsi" w:hAnsiTheme="minorHAnsi" w:cstheme="minorHAnsi"/>
          <w:b/>
          <w:i/>
          <w:sz w:val="22"/>
          <w:szCs w:val="22"/>
        </w:rPr>
        <w:t>Código Eléctrico de Costa Rica para la Seguridad de la Vida y de la Propiedad</w:t>
      </w:r>
      <w:r w:rsidRPr="00060B3B">
        <w:rPr>
          <w:rFonts w:asciiTheme="minorHAnsi" w:hAnsiTheme="minorHAnsi" w:cstheme="minorHAnsi"/>
          <w:sz w:val="22"/>
          <w:szCs w:val="22"/>
        </w:rPr>
        <w:t>, del Colegio Federado de Ingenieros y Arquitectos de Costa Rica.</w:t>
      </w:r>
    </w:p>
    <w:p w:rsidR="00060B3B" w:rsidRPr="00060B3B" w:rsidRDefault="00060B3B" w:rsidP="00060B3B">
      <w:pPr>
        <w:pStyle w:val="ListParagraph"/>
        <w:spacing w:before="0" w:beforeAutospacing="0" w:after="0" w:afterAutospacing="0"/>
        <w:ind w:left="360"/>
        <w:jc w:val="both"/>
        <w:rPr>
          <w:rFonts w:asciiTheme="minorHAnsi" w:hAnsiTheme="minorHAnsi" w:cstheme="minorHAnsi"/>
          <w:b/>
          <w:i/>
          <w:sz w:val="22"/>
          <w:szCs w:val="22"/>
        </w:rPr>
      </w:pPr>
    </w:p>
    <w:p w:rsidR="00060B3B" w:rsidRPr="00060B3B" w:rsidRDefault="00060B3B" w:rsidP="00060B3B">
      <w:pPr>
        <w:pStyle w:val="ListParagraph"/>
        <w:numPr>
          <w:ilvl w:val="0"/>
          <w:numId w:val="21"/>
        </w:numPr>
        <w:spacing w:before="0" w:beforeAutospacing="0" w:after="0" w:afterAutospacing="0"/>
        <w:jc w:val="both"/>
        <w:rPr>
          <w:rFonts w:asciiTheme="minorHAnsi" w:hAnsiTheme="minorHAnsi" w:cstheme="minorHAnsi"/>
          <w:b/>
          <w:i/>
          <w:sz w:val="22"/>
          <w:szCs w:val="22"/>
        </w:rPr>
      </w:pPr>
      <w:r w:rsidRPr="00060B3B">
        <w:rPr>
          <w:rFonts w:asciiTheme="minorHAnsi" w:hAnsiTheme="minorHAnsi" w:cstheme="minorHAnsi"/>
          <w:sz w:val="22"/>
          <w:szCs w:val="22"/>
        </w:rPr>
        <w:t xml:space="preserve">Todo diseño de sistemas de alimentación y distribución eléctrica, sistemas de puesta a tierra, sistemas de protección ante descargas eléctricas, u otros sistemas de índole similar, utilizados en torres de telecomunicaciones, monopolos, mástiles o estructuras similares debe cumplir con lo estipulado en el Reglamento de la SUTEL denominado </w:t>
      </w:r>
      <w:r w:rsidRPr="00060B3B">
        <w:rPr>
          <w:rFonts w:asciiTheme="minorHAnsi" w:hAnsiTheme="minorHAnsi" w:cstheme="minorHAnsi"/>
          <w:b/>
          <w:i/>
          <w:sz w:val="22"/>
          <w:szCs w:val="22"/>
        </w:rPr>
        <w:t>Reglamento de prestación y calidad de los servicios</w:t>
      </w:r>
      <w:r w:rsidRPr="00060B3B">
        <w:rPr>
          <w:rFonts w:asciiTheme="minorHAnsi" w:hAnsiTheme="minorHAnsi" w:cstheme="minorHAnsi"/>
          <w:sz w:val="22"/>
          <w:szCs w:val="22"/>
        </w:rPr>
        <w:t>. Resulta de particular importancia la aplicación del artículo número 123 de dicho reglamento, en el cual se indica la normativa internacional que debe utilizarse en el diseño de los sistemas de puesta a tierra para telecomunicaciones.</w:t>
      </w:r>
    </w:p>
    <w:p w:rsidR="00060B3B" w:rsidRPr="00060B3B" w:rsidRDefault="00060B3B" w:rsidP="00060B3B">
      <w:pPr>
        <w:pStyle w:val="ListParagraph"/>
        <w:rPr>
          <w:rFonts w:asciiTheme="minorHAnsi" w:hAnsiTheme="minorHAnsi" w:cstheme="minorHAnsi"/>
          <w:sz w:val="22"/>
          <w:szCs w:val="22"/>
        </w:rPr>
      </w:pPr>
    </w:p>
    <w:p w:rsidR="00060B3B" w:rsidRPr="00060B3B" w:rsidRDefault="00060B3B" w:rsidP="00060B3B">
      <w:pPr>
        <w:pStyle w:val="ListParagraph"/>
        <w:numPr>
          <w:ilvl w:val="0"/>
          <w:numId w:val="21"/>
        </w:numPr>
        <w:spacing w:before="0" w:beforeAutospacing="0" w:after="0" w:afterAutospacing="0"/>
        <w:jc w:val="both"/>
        <w:rPr>
          <w:rFonts w:asciiTheme="minorHAnsi" w:hAnsiTheme="minorHAnsi" w:cstheme="minorHAnsi"/>
          <w:b/>
          <w:i/>
          <w:sz w:val="22"/>
          <w:szCs w:val="22"/>
        </w:rPr>
      </w:pPr>
      <w:r w:rsidRPr="00060B3B">
        <w:rPr>
          <w:rFonts w:asciiTheme="minorHAnsi" w:hAnsiTheme="minorHAnsi" w:cstheme="minorHAnsi"/>
          <w:sz w:val="22"/>
          <w:szCs w:val="22"/>
        </w:rPr>
        <w:t>Adicional a los reglamentos anteriores, el CFIA recomienda el uso de las siguientes normativas internacionales:</w:t>
      </w:r>
    </w:p>
    <w:p w:rsidR="00060B3B" w:rsidRPr="00060B3B" w:rsidRDefault="00060B3B" w:rsidP="00060B3B">
      <w:pPr>
        <w:pStyle w:val="ListParagraph"/>
        <w:rPr>
          <w:rFonts w:asciiTheme="minorHAnsi" w:hAnsiTheme="minorHAnsi" w:cstheme="minorHAnsi"/>
          <w:sz w:val="22"/>
          <w:szCs w:val="22"/>
        </w:rPr>
      </w:pPr>
    </w:p>
    <w:p w:rsidR="00060B3B" w:rsidRPr="00060B3B" w:rsidRDefault="00060B3B" w:rsidP="00060B3B">
      <w:pPr>
        <w:pStyle w:val="ListParagraph"/>
        <w:numPr>
          <w:ilvl w:val="1"/>
          <w:numId w:val="21"/>
        </w:numPr>
        <w:spacing w:before="0" w:beforeAutospacing="0" w:after="0" w:afterAutospacing="0"/>
        <w:jc w:val="both"/>
        <w:rPr>
          <w:rFonts w:asciiTheme="minorHAnsi" w:hAnsiTheme="minorHAnsi" w:cstheme="minorHAnsi"/>
          <w:b/>
          <w:i/>
          <w:sz w:val="22"/>
          <w:szCs w:val="22"/>
        </w:rPr>
      </w:pPr>
      <w:r w:rsidRPr="00060B3B">
        <w:rPr>
          <w:rFonts w:asciiTheme="minorHAnsi" w:hAnsiTheme="minorHAnsi" w:cstheme="minorHAnsi"/>
          <w:sz w:val="22"/>
          <w:szCs w:val="22"/>
        </w:rPr>
        <w:t xml:space="preserve">Para el diseño de sistemas de protección contra descargas eléctricas en torres de telecomunicaciones, monopolos, mástiles o estructuras similares se recomienda seguir las prácticas de diseño estipuladas en el documento de la Unión </w:t>
      </w:r>
      <w:r w:rsidRPr="00060B3B">
        <w:rPr>
          <w:rFonts w:asciiTheme="minorHAnsi" w:hAnsiTheme="minorHAnsi" w:cstheme="minorHAnsi"/>
          <w:sz w:val="22"/>
          <w:szCs w:val="22"/>
        </w:rPr>
        <w:lastRenderedPageBreak/>
        <w:t xml:space="preserve">Internacional de Telecomunicaciones, denominado </w:t>
      </w:r>
      <w:r w:rsidRPr="00060B3B">
        <w:rPr>
          <w:rFonts w:asciiTheme="minorHAnsi" w:hAnsiTheme="minorHAnsi" w:cstheme="minorHAnsi"/>
          <w:b/>
          <w:i/>
          <w:sz w:val="22"/>
          <w:szCs w:val="22"/>
        </w:rPr>
        <w:t>ITU-T K.56-2010 Protection of radio base stations against lightning discharges</w:t>
      </w:r>
      <w:r w:rsidRPr="00060B3B">
        <w:rPr>
          <w:rFonts w:asciiTheme="minorHAnsi" w:hAnsiTheme="minorHAnsi" w:cstheme="minorHAnsi"/>
          <w:sz w:val="22"/>
          <w:szCs w:val="22"/>
        </w:rPr>
        <w:t>.</w:t>
      </w:r>
    </w:p>
    <w:p w:rsidR="00060B3B" w:rsidRPr="00060B3B" w:rsidRDefault="00060B3B" w:rsidP="00060B3B">
      <w:pPr>
        <w:pStyle w:val="ListParagraph"/>
        <w:spacing w:before="0" w:beforeAutospacing="0" w:after="0" w:afterAutospacing="0"/>
        <w:ind w:left="1440"/>
        <w:jc w:val="both"/>
        <w:rPr>
          <w:rFonts w:asciiTheme="minorHAnsi" w:hAnsiTheme="minorHAnsi" w:cstheme="minorHAnsi"/>
          <w:b/>
          <w:i/>
          <w:sz w:val="22"/>
          <w:szCs w:val="22"/>
        </w:rPr>
      </w:pPr>
    </w:p>
    <w:p w:rsidR="00060B3B" w:rsidRPr="00060B3B" w:rsidRDefault="00060B3B" w:rsidP="00060B3B">
      <w:pPr>
        <w:pStyle w:val="ListParagraph"/>
        <w:numPr>
          <w:ilvl w:val="1"/>
          <w:numId w:val="21"/>
        </w:numPr>
        <w:spacing w:before="0" w:beforeAutospacing="0" w:after="0" w:afterAutospacing="0"/>
        <w:jc w:val="both"/>
        <w:rPr>
          <w:rFonts w:asciiTheme="minorHAnsi" w:hAnsiTheme="minorHAnsi" w:cstheme="minorHAnsi"/>
          <w:b/>
          <w:i/>
          <w:sz w:val="22"/>
          <w:szCs w:val="22"/>
        </w:rPr>
      </w:pPr>
      <w:r w:rsidRPr="00060B3B">
        <w:rPr>
          <w:rFonts w:asciiTheme="minorHAnsi" w:hAnsiTheme="minorHAnsi" w:cstheme="minorHAnsi"/>
          <w:sz w:val="22"/>
          <w:szCs w:val="22"/>
        </w:rPr>
        <w:t xml:space="preserve">Para el diseño de los sistemas de protección eléctrica en torres de telecomunicaciones se recomienda seguir las prácticas de diseño estipuladas en el documento del Instituto Nacional Estadounidense de Estándares, denominado </w:t>
      </w:r>
      <w:r w:rsidRPr="00060B3B">
        <w:rPr>
          <w:rFonts w:asciiTheme="minorHAnsi" w:hAnsiTheme="minorHAnsi" w:cstheme="minorHAnsi"/>
          <w:b/>
          <w:i/>
          <w:sz w:val="22"/>
          <w:szCs w:val="22"/>
        </w:rPr>
        <w:t>ANSI T1.334-2002 Electrical Protection of Communications Towers and Associated Structures</w:t>
      </w:r>
      <w:r w:rsidRPr="00060B3B">
        <w:rPr>
          <w:rFonts w:asciiTheme="minorHAnsi" w:hAnsiTheme="minorHAnsi" w:cstheme="minorHAnsi"/>
          <w:sz w:val="22"/>
          <w:szCs w:val="22"/>
        </w:rPr>
        <w:t>.</w:t>
      </w:r>
    </w:p>
    <w:p w:rsidR="00060B3B" w:rsidRPr="00060B3B" w:rsidRDefault="00060B3B" w:rsidP="00060B3B">
      <w:pPr>
        <w:pStyle w:val="ListParagraph"/>
        <w:spacing w:before="0" w:beforeAutospacing="0" w:after="0" w:afterAutospacing="0"/>
        <w:ind w:left="1440"/>
        <w:jc w:val="both"/>
        <w:rPr>
          <w:rFonts w:asciiTheme="minorHAnsi" w:hAnsiTheme="minorHAnsi" w:cstheme="minorHAnsi"/>
          <w:b/>
          <w:i/>
          <w:sz w:val="22"/>
          <w:szCs w:val="22"/>
        </w:rPr>
      </w:pPr>
    </w:p>
    <w:p w:rsidR="00060B3B" w:rsidRPr="00060B3B" w:rsidRDefault="00060B3B" w:rsidP="00060B3B">
      <w:pPr>
        <w:pStyle w:val="ListParagraph"/>
        <w:numPr>
          <w:ilvl w:val="1"/>
          <w:numId w:val="21"/>
        </w:numPr>
        <w:spacing w:before="0" w:beforeAutospacing="0" w:after="0" w:afterAutospacing="0"/>
        <w:jc w:val="both"/>
        <w:rPr>
          <w:rFonts w:asciiTheme="minorHAnsi" w:hAnsiTheme="minorHAnsi" w:cstheme="minorHAnsi"/>
          <w:b/>
          <w:i/>
          <w:sz w:val="22"/>
          <w:szCs w:val="22"/>
        </w:rPr>
      </w:pPr>
      <w:r w:rsidRPr="00060B3B">
        <w:rPr>
          <w:rFonts w:asciiTheme="minorHAnsi" w:hAnsiTheme="minorHAnsi" w:cstheme="minorHAnsi"/>
          <w:sz w:val="22"/>
          <w:szCs w:val="22"/>
        </w:rPr>
        <w:t xml:space="preserve">Para el diseño de los sistemas de puesta a tierra en sistemas eléctricos en las torres de telecomunicaciones, se recomienda seguir las prácticas de diseño estipuladas en el documento del Instituto de Ingenieros Eléctricos y Electrónicos, denominado </w:t>
      </w:r>
      <w:r w:rsidRPr="00060B3B">
        <w:rPr>
          <w:rFonts w:asciiTheme="minorHAnsi" w:hAnsiTheme="minorHAnsi" w:cstheme="minorHAnsi"/>
          <w:b/>
          <w:i/>
          <w:sz w:val="22"/>
          <w:szCs w:val="22"/>
        </w:rPr>
        <w:t>IEEE Std 142-2007 Grounding of Industrial and Commercial Power Systems</w:t>
      </w:r>
      <w:r w:rsidRPr="00060B3B">
        <w:rPr>
          <w:rFonts w:asciiTheme="minorHAnsi" w:hAnsiTheme="minorHAnsi" w:cstheme="minorHAnsi"/>
          <w:sz w:val="22"/>
          <w:szCs w:val="22"/>
        </w:rPr>
        <w:t>.</w:t>
      </w:r>
    </w:p>
    <w:p w:rsidR="00060B3B" w:rsidRPr="00060B3B" w:rsidRDefault="00060B3B" w:rsidP="00060B3B">
      <w:pPr>
        <w:pStyle w:val="ListParagraph"/>
        <w:spacing w:before="0" w:beforeAutospacing="0" w:after="0" w:afterAutospacing="0"/>
        <w:ind w:left="1440"/>
        <w:jc w:val="both"/>
        <w:rPr>
          <w:rFonts w:asciiTheme="minorHAnsi" w:hAnsiTheme="minorHAnsi" w:cstheme="minorHAnsi"/>
          <w:b/>
          <w:i/>
          <w:sz w:val="22"/>
          <w:szCs w:val="22"/>
        </w:rPr>
      </w:pPr>
    </w:p>
    <w:p w:rsidR="00060B3B" w:rsidRPr="00060B3B" w:rsidRDefault="00060B3B" w:rsidP="00060B3B">
      <w:pPr>
        <w:pStyle w:val="ListParagraph"/>
        <w:numPr>
          <w:ilvl w:val="1"/>
          <w:numId w:val="21"/>
        </w:numPr>
        <w:spacing w:before="0" w:beforeAutospacing="0" w:after="0" w:afterAutospacing="0"/>
        <w:jc w:val="both"/>
        <w:rPr>
          <w:rFonts w:asciiTheme="minorHAnsi" w:hAnsiTheme="minorHAnsi" w:cstheme="minorHAnsi"/>
          <w:b/>
          <w:i/>
          <w:sz w:val="22"/>
          <w:szCs w:val="22"/>
        </w:rPr>
      </w:pPr>
      <w:r w:rsidRPr="00060B3B">
        <w:rPr>
          <w:rFonts w:asciiTheme="minorHAnsi" w:hAnsiTheme="minorHAnsi" w:cstheme="minorHAnsi"/>
          <w:sz w:val="22"/>
          <w:szCs w:val="22"/>
        </w:rPr>
        <w:t xml:space="preserve">Para el diseño de los sistemas de puesta a tierra y alimentación eléctrica de equipos electrónicos instalados en las torres de telecomunicaciones, se recomienda seguir las prácticas de diseño estipuladas en el documento del Instituto de Ingenieros Eléctricos y Electrónicos, denominado </w:t>
      </w:r>
      <w:r w:rsidRPr="00060B3B">
        <w:rPr>
          <w:rFonts w:asciiTheme="minorHAnsi" w:hAnsiTheme="minorHAnsi" w:cstheme="minorHAnsi"/>
          <w:b/>
          <w:i/>
          <w:sz w:val="22"/>
          <w:szCs w:val="22"/>
        </w:rPr>
        <w:t>IEEE Std 1100-2005 Powering and Grounding Electronic Equipment</w:t>
      </w:r>
      <w:r w:rsidRPr="00060B3B">
        <w:rPr>
          <w:rFonts w:asciiTheme="minorHAnsi" w:hAnsiTheme="minorHAnsi" w:cstheme="minorHAnsi"/>
          <w:sz w:val="22"/>
          <w:szCs w:val="22"/>
        </w:rPr>
        <w:t>..</w:t>
      </w:r>
    </w:p>
    <w:p w:rsidR="00060B3B" w:rsidRPr="00060B3B" w:rsidRDefault="00060B3B" w:rsidP="00060B3B">
      <w:pPr>
        <w:pStyle w:val="ListParagraph"/>
        <w:spacing w:before="0" w:beforeAutospacing="0" w:after="0" w:afterAutospacing="0"/>
        <w:ind w:left="1440"/>
        <w:jc w:val="both"/>
        <w:rPr>
          <w:rFonts w:asciiTheme="minorHAnsi" w:hAnsiTheme="minorHAnsi" w:cstheme="minorHAnsi"/>
          <w:b/>
          <w:i/>
          <w:sz w:val="22"/>
          <w:szCs w:val="22"/>
        </w:rPr>
      </w:pPr>
    </w:p>
    <w:p w:rsidR="00060B3B" w:rsidRPr="00060B3B" w:rsidRDefault="00060B3B" w:rsidP="00060B3B">
      <w:pPr>
        <w:pStyle w:val="ListParagraph"/>
        <w:numPr>
          <w:ilvl w:val="1"/>
          <w:numId w:val="21"/>
        </w:numPr>
        <w:spacing w:before="0" w:beforeAutospacing="0" w:after="0" w:afterAutospacing="0"/>
        <w:jc w:val="both"/>
        <w:rPr>
          <w:rFonts w:asciiTheme="minorHAnsi" w:hAnsiTheme="minorHAnsi" w:cstheme="minorHAnsi"/>
          <w:b/>
          <w:i/>
          <w:sz w:val="22"/>
          <w:szCs w:val="22"/>
        </w:rPr>
      </w:pPr>
      <w:r w:rsidRPr="00060B3B">
        <w:rPr>
          <w:rFonts w:asciiTheme="minorHAnsi" w:hAnsiTheme="minorHAnsi" w:cstheme="minorHAnsi"/>
          <w:sz w:val="22"/>
          <w:szCs w:val="22"/>
        </w:rPr>
        <w:t>Para el diseño de sistemas de alimentación y distribución eléctrica, sistemas de puesta a tierra, sistemas de protección ante descargas eléctricas, u otros sistemas de índole similar, utilizados en torres de telecomunicaciones, monopolos, mástiles o estructuras similares, se recomienda seguir los lineamientos establecidos en las siguientes normas de la Asociación Nacional de Protección Contra el Incendios (NFPA):</w:t>
      </w:r>
    </w:p>
    <w:p w:rsidR="00060B3B" w:rsidRPr="00060B3B" w:rsidRDefault="00060B3B" w:rsidP="00060B3B">
      <w:pPr>
        <w:pStyle w:val="ListParagraph"/>
        <w:rPr>
          <w:rFonts w:asciiTheme="minorHAnsi" w:hAnsiTheme="minorHAnsi" w:cstheme="minorHAnsi"/>
          <w:b/>
          <w:i/>
          <w:sz w:val="22"/>
          <w:szCs w:val="22"/>
        </w:rPr>
      </w:pPr>
    </w:p>
    <w:p w:rsidR="00060B3B" w:rsidRPr="00060B3B" w:rsidRDefault="00060B3B" w:rsidP="00060B3B">
      <w:pPr>
        <w:pStyle w:val="ListParagraph"/>
        <w:numPr>
          <w:ilvl w:val="2"/>
          <w:numId w:val="21"/>
        </w:numPr>
        <w:spacing w:before="0" w:beforeAutospacing="0" w:after="0" w:afterAutospacing="0"/>
        <w:jc w:val="both"/>
        <w:rPr>
          <w:rFonts w:asciiTheme="minorHAnsi" w:hAnsiTheme="minorHAnsi" w:cstheme="minorHAnsi"/>
          <w:b/>
          <w:i/>
          <w:sz w:val="22"/>
          <w:szCs w:val="22"/>
        </w:rPr>
      </w:pPr>
      <w:r w:rsidRPr="00060B3B">
        <w:rPr>
          <w:rFonts w:asciiTheme="minorHAnsi" w:hAnsiTheme="minorHAnsi" w:cstheme="minorHAnsi"/>
          <w:b/>
          <w:i/>
          <w:sz w:val="22"/>
          <w:szCs w:val="22"/>
          <w:lang w:val="en-US"/>
        </w:rPr>
        <w:t>NFPA 76: Standard for the Fire Protection of Telecommunications Facilities</w:t>
      </w:r>
      <w:r w:rsidRPr="00060B3B">
        <w:rPr>
          <w:rFonts w:asciiTheme="minorHAnsi" w:hAnsiTheme="minorHAnsi" w:cstheme="minorHAnsi"/>
          <w:sz w:val="22"/>
          <w:szCs w:val="22"/>
          <w:lang w:val="en-US"/>
        </w:rPr>
        <w:t xml:space="preserve">. </w:t>
      </w:r>
      <w:r w:rsidRPr="00060B3B">
        <w:rPr>
          <w:rFonts w:asciiTheme="minorHAnsi" w:hAnsiTheme="minorHAnsi" w:cstheme="minorHAnsi"/>
          <w:sz w:val="22"/>
          <w:szCs w:val="22"/>
        </w:rPr>
        <w:t>Estándar para la protección contra incendios en instalaciones de telecomunicaciones.</w:t>
      </w:r>
    </w:p>
    <w:p w:rsidR="00060B3B" w:rsidRPr="00060B3B" w:rsidRDefault="00060B3B" w:rsidP="00060B3B">
      <w:pPr>
        <w:pStyle w:val="ListParagraph"/>
        <w:numPr>
          <w:ilvl w:val="2"/>
          <w:numId w:val="21"/>
        </w:numPr>
        <w:spacing w:before="0" w:beforeAutospacing="0" w:after="0" w:afterAutospacing="0"/>
        <w:jc w:val="both"/>
        <w:rPr>
          <w:rFonts w:asciiTheme="minorHAnsi" w:hAnsiTheme="minorHAnsi" w:cstheme="minorHAnsi"/>
          <w:b/>
          <w:i/>
          <w:sz w:val="22"/>
          <w:szCs w:val="22"/>
        </w:rPr>
      </w:pPr>
      <w:r w:rsidRPr="009F3F5A">
        <w:rPr>
          <w:rFonts w:asciiTheme="minorHAnsi" w:hAnsiTheme="minorHAnsi" w:cstheme="minorHAnsi"/>
          <w:b/>
          <w:i/>
          <w:sz w:val="22"/>
          <w:szCs w:val="22"/>
          <w:lang w:val="en-US"/>
        </w:rPr>
        <w:t>NFPA 110: Standard for Emergency and Standby Power Systems</w:t>
      </w:r>
      <w:r w:rsidRPr="009F3F5A">
        <w:rPr>
          <w:rFonts w:asciiTheme="minorHAnsi" w:hAnsiTheme="minorHAnsi" w:cstheme="minorHAnsi"/>
          <w:sz w:val="22"/>
          <w:szCs w:val="22"/>
          <w:lang w:val="en-US"/>
        </w:rPr>
        <w:t xml:space="preserve">. </w:t>
      </w:r>
      <w:r w:rsidRPr="00060B3B">
        <w:rPr>
          <w:rFonts w:asciiTheme="minorHAnsi" w:hAnsiTheme="minorHAnsi" w:cstheme="minorHAnsi"/>
          <w:sz w:val="22"/>
          <w:szCs w:val="22"/>
        </w:rPr>
        <w:t>Estándar para sistemas de emergencia para alimentación eléctrica.</w:t>
      </w:r>
    </w:p>
    <w:p w:rsidR="00060B3B" w:rsidRPr="00060B3B" w:rsidRDefault="00060B3B" w:rsidP="00060B3B">
      <w:pPr>
        <w:pStyle w:val="ListParagraph"/>
        <w:numPr>
          <w:ilvl w:val="2"/>
          <w:numId w:val="21"/>
        </w:numPr>
        <w:spacing w:before="0" w:beforeAutospacing="0" w:after="0" w:afterAutospacing="0"/>
        <w:jc w:val="both"/>
        <w:rPr>
          <w:rFonts w:asciiTheme="minorHAnsi" w:hAnsiTheme="minorHAnsi" w:cstheme="minorHAnsi"/>
          <w:b/>
          <w:i/>
          <w:sz w:val="22"/>
          <w:szCs w:val="22"/>
        </w:rPr>
      </w:pPr>
      <w:r w:rsidRPr="009F3F5A">
        <w:rPr>
          <w:rFonts w:asciiTheme="minorHAnsi" w:hAnsiTheme="minorHAnsi" w:cstheme="minorHAnsi"/>
          <w:b/>
          <w:i/>
          <w:sz w:val="22"/>
          <w:szCs w:val="22"/>
          <w:lang w:val="en-US"/>
        </w:rPr>
        <w:t>NFPA 297: Guide on Principles and Practices for Communications Systems</w:t>
      </w:r>
      <w:r w:rsidRPr="009F3F5A">
        <w:rPr>
          <w:rFonts w:asciiTheme="minorHAnsi" w:hAnsiTheme="minorHAnsi" w:cstheme="minorHAnsi"/>
          <w:sz w:val="22"/>
          <w:szCs w:val="22"/>
          <w:lang w:val="en-US"/>
        </w:rPr>
        <w:t xml:space="preserve">. </w:t>
      </w:r>
      <w:r w:rsidRPr="00060B3B">
        <w:rPr>
          <w:rFonts w:asciiTheme="minorHAnsi" w:hAnsiTheme="minorHAnsi" w:cstheme="minorHAnsi"/>
          <w:sz w:val="22"/>
          <w:szCs w:val="22"/>
        </w:rPr>
        <w:t>Guía sobre los principios y prácticas para sistemas de comunicaciones.</w:t>
      </w:r>
    </w:p>
    <w:p w:rsidR="00060B3B" w:rsidRPr="00060B3B" w:rsidRDefault="00060B3B" w:rsidP="00060B3B">
      <w:pPr>
        <w:pStyle w:val="ListParagraph"/>
        <w:numPr>
          <w:ilvl w:val="2"/>
          <w:numId w:val="21"/>
        </w:numPr>
        <w:spacing w:before="0" w:beforeAutospacing="0" w:after="0" w:afterAutospacing="0"/>
        <w:jc w:val="both"/>
        <w:rPr>
          <w:rFonts w:asciiTheme="minorHAnsi" w:hAnsiTheme="minorHAnsi" w:cstheme="minorHAnsi"/>
          <w:b/>
          <w:i/>
          <w:sz w:val="22"/>
          <w:szCs w:val="22"/>
        </w:rPr>
      </w:pPr>
      <w:r w:rsidRPr="00060B3B">
        <w:rPr>
          <w:rFonts w:asciiTheme="minorHAnsi" w:hAnsiTheme="minorHAnsi" w:cstheme="minorHAnsi"/>
          <w:b/>
          <w:i/>
          <w:sz w:val="22"/>
          <w:szCs w:val="22"/>
          <w:lang w:val="en-US"/>
        </w:rPr>
        <w:t>NFPA 780: Standard for the Installation of Lightning Protection Systems</w:t>
      </w:r>
      <w:r w:rsidRPr="00060B3B">
        <w:rPr>
          <w:rFonts w:asciiTheme="minorHAnsi" w:hAnsiTheme="minorHAnsi" w:cstheme="minorHAnsi"/>
          <w:sz w:val="22"/>
          <w:szCs w:val="22"/>
          <w:lang w:val="en-US"/>
        </w:rPr>
        <w:t xml:space="preserve">. </w:t>
      </w:r>
      <w:r w:rsidRPr="00060B3B">
        <w:rPr>
          <w:rFonts w:asciiTheme="minorHAnsi" w:hAnsiTheme="minorHAnsi" w:cstheme="minorHAnsi"/>
          <w:sz w:val="22"/>
          <w:szCs w:val="22"/>
        </w:rPr>
        <w:t>Estándar para la instalación de sistemas de protección contra descargas eléctricas.</w:t>
      </w:r>
    </w:p>
    <w:p w:rsidR="00114168" w:rsidRPr="00BB324C" w:rsidRDefault="00114168" w:rsidP="006D1B27">
      <w:pPr>
        <w:spacing w:before="0" w:beforeAutospacing="0" w:after="0" w:afterAutospacing="0"/>
        <w:jc w:val="both"/>
        <w:rPr>
          <w:rStyle w:val="Normal1"/>
          <w:lang w:val="es-CR"/>
        </w:rPr>
      </w:pPr>
    </w:p>
    <w:p w:rsidR="00EA4012" w:rsidRPr="00060B3B" w:rsidRDefault="00EA4012" w:rsidP="00060B3B">
      <w:pPr>
        <w:spacing w:before="0" w:beforeAutospacing="0" w:after="0" w:afterAutospacing="0"/>
        <w:jc w:val="both"/>
        <w:rPr>
          <w:rFonts w:asciiTheme="minorHAnsi" w:hAnsiTheme="minorHAnsi" w:cstheme="minorHAnsi"/>
          <w:b/>
          <w:sz w:val="22"/>
          <w:szCs w:val="22"/>
        </w:rPr>
      </w:pPr>
      <w:r w:rsidRPr="00060B3B">
        <w:rPr>
          <w:rFonts w:asciiTheme="minorHAnsi" w:hAnsiTheme="minorHAnsi" w:cstheme="minorHAnsi"/>
          <w:b/>
          <w:sz w:val="22"/>
          <w:szCs w:val="22"/>
          <w:u w:val="single"/>
        </w:rPr>
        <w:t>4.4 Criterios urbanísticos y arquitectónicos</w:t>
      </w:r>
      <w:r w:rsidRPr="00060B3B">
        <w:rPr>
          <w:rFonts w:asciiTheme="minorHAnsi" w:hAnsiTheme="minorHAnsi" w:cstheme="minorHAnsi"/>
          <w:b/>
          <w:sz w:val="22"/>
          <w:szCs w:val="22"/>
        </w:rPr>
        <w:t xml:space="preserve">:  </w:t>
      </w:r>
    </w:p>
    <w:p w:rsidR="00EA4012" w:rsidRPr="00BB324C" w:rsidRDefault="00EA4012" w:rsidP="00BB324C">
      <w:pPr>
        <w:pStyle w:val="ListParagraph"/>
        <w:spacing w:before="0" w:beforeAutospacing="0" w:after="0" w:afterAutospacing="0"/>
        <w:ind w:left="360"/>
        <w:jc w:val="both"/>
        <w:rPr>
          <w:rFonts w:asciiTheme="minorHAnsi" w:hAnsiTheme="minorHAnsi" w:cstheme="minorHAnsi"/>
          <w:b/>
          <w:sz w:val="22"/>
          <w:szCs w:val="22"/>
        </w:rPr>
      </w:pPr>
    </w:p>
    <w:p w:rsidR="001A292D" w:rsidRPr="00BB324C" w:rsidRDefault="001A292D" w:rsidP="00EA4012">
      <w:pPr>
        <w:pStyle w:val="ListParagraph"/>
        <w:numPr>
          <w:ilvl w:val="0"/>
          <w:numId w:val="21"/>
        </w:numPr>
        <w:spacing w:before="0" w:beforeAutospacing="0" w:after="0" w:afterAutospacing="0"/>
        <w:jc w:val="both"/>
        <w:rPr>
          <w:rFonts w:asciiTheme="minorHAnsi" w:hAnsiTheme="minorHAnsi" w:cstheme="minorHAnsi"/>
          <w:b/>
          <w:sz w:val="22"/>
          <w:szCs w:val="22"/>
        </w:rPr>
      </w:pPr>
      <w:r w:rsidRPr="00BB324C">
        <w:rPr>
          <w:rFonts w:asciiTheme="minorHAnsi" w:hAnsiTheme="minorHAnsi" w:cstheme="minorHAnsi"/>
          <w:sz w:val="22"/>
          <w:szCs w:val="22"/>
        </w:rPr>
        <w:t>La infraestructura de telecomunicaciones se encuentra e</w:t>
      </w:r>
      <w:r w:rsidR="006A195D" w:rsidRPr="00BB324C">
        <w:rPr>
          <w:rFonts w:asciiTheme="minorHAnsi" w:hAnsiTheme="minorHAnsi" w:cstheme="minorHAnsi"/>
          <w:sz w:val="22"/>
          <w:szCs w:val="22"/>
        </w:rPr>
        <w:t xml:space="preserve">n un contexto urbano, y </w:t>
      </w:r>
      <w:r w:rsidR="00D61E03" w:rsidRPr="00BB324C">
        <w:rPr>
          <w:rFonts w:asciiTheme="minorHAnsi" w:hAnsiTheme="minorHAnsi" w:cstheme="minorHAnsi"/>
          <w:sz w:val="22"/>
          <w:szCs w:val="22"/>
        </w:rPr>
        <w:t xml:space="preserve">se debe </w:t>
      </w:r>
      <w:r w:rsidR="006A195D" w:rsidRPr="00BB324C">
        <w:rPr>
          <w:rFonts w:asciiTheme="minorHAnsi" w:hAnsiTheme="minorHAnsi" w:cstheme="minorHAnsi"/>
          <w:sz w:val="22"/>
          <w:szCs w:val="22"/>
        </w:rPr>
        <w:t>considerar su</w:t>
      </w:r>
      <w:r w:rsidRPr="00BB324C">
        <w:rPr>
          <w:rFonts w:asciiTheme="minorHAnsi" w:hAnsiTheme="minorHAnsi" w:cstheme="minorHAnsi"/>
          <w:sz w:val="22"/>
          <w:szCs w:val="22"/>
        </w:rPr>
        <w:t xml:space="preserve"> impacto semiótico y físico en personas y propiedades. </w:t>
      </w:r>
    </w:p>
    <w:p w:rsidR="001A292D" w:rsidRPr="00BB324C" w:rsidRDefault="001A292D" w:rsidP="00BB324C">
      <w:pPr>
        <w:pStyle w:val="ListParagraph"/>
        <w:spacing w:before="0" w:beforeAutospacing="0" w:after="0" w:afterAutospacing="0"/>
        <w:ind w:left="360"/>
        <w:jc w:val="both"/>
        <w:rPr>
          <w:rFonts w:asciiTheme="minorHAnsi" w:hAnsiTheme="minorHAnsi" w:cstheme="minorHAnsi"/>
          <w:b/>
          <w:sz w:val="22"/>
          <w:szCs w:val="22"/>
        </w:rPr>
      </w:pPr>
    </w:p>
    <w:p w:rsidR="00EA4012" w:rsidRPr="00BB324C" w:rsidRDefault="00EA4012" w:rsidP="00EA4012">
      <w:pPr>
        <w:pStyle w:val="ListParagraph"/>
        <w:numPr>
          <w:ilvl w:val="0"/>
          <w:numId w:val="21"/>
        </w:numPr>
        <w:spacing w:before="0" w:beforeAutospacing="0" w:after="0" w:afterAutospacing="0"/>
        <w:jc w:val="both"/>
        <w:rPr>
          <w:rFonts w:asciiTheme="minorHAnsi" w:hAnsiTheme="minorHAnsi" w:cstheme="minorHAnsi"/>
          <w:b/>
          <w:sz w:val="22"/>
          <w:szCs w:val="22"/>
        </w:rPr>
      </w:pPr>
      <w:r w:rsidRPr="00BB324C">
        <w:rPr>
          <w:rFonts w:asciiTheme="minorHAnsi" w:hAnsiTheme="minorHAnsi" w:cstheme="minorHAnsi"/>
          <w:sz w:val="22"/>
          <w:szCs w:val="22"/>
        </w:rPr>
        <w:t xml:space="preserve">Por su altura, </w:t>
      </w:r>
      <w:r w:rsidR="00D61E03" w:rsidRPr="00BB324C">
        <w:rPr>
          <w:rFonts w:asciiTheme="minorHAnsi" w:hAnsiTheme="minorHAnsi" w:cstheme="minorHAnsi"/>
          <w:sz w:val="22"/>
          <w:szCs w:val="22"/>
        </w:rPr>
        <w:t>son</w:t>
      </w:r>
      <w:r w:rsidRPr="00BB324C">
        <w:rPr>
          <w:rFonts w:asciiTheme="minorHAnsi" w:hAnsiTheme="minorHAnsi" w:cstheme="minorHAnsi"/>
          <w:sz w:val="22"/>
          <w:szCs w:val="22"/>
        </w:rPr>
        <w:t xml:space="preserve"> inevitables hitos de gran presencia visual. Connotan modernidad tecnológica, y</w:t>
      </w:r>
      <w:r w:rsidR="00BB324C" w:rsidRPr="00BB324C">
        <w:rPr>
          <w:rFonts w:asciiTheme="minorHAnsi" w:hAnsiTheme="minorHAnsi" w:cstheme="minorHAnsi"/>
          <w:sz w:val="22"/>
          <w:szCs w:val="22"/>
        </w:rPr>
        <w:t>,</w:t>
      </w:r>
      <w:r w:rsidRPr="00BB324C">
        <w:rPr>
          <w:rFonts w:asciiTheme="minorHAnsi" w:hAnsiTheme="minorHAnsi" w:cstheme="minorHAnsi"/>
          <w:sz w:val="22"/>
          <w:szCs w:val="22"/>
        </w:rPr>
        <w:t xml:space="preserve"> las torres cerchadas, una marcada imagen industrial. Pero son artefa</w:t>
      </w:r>
      <w:r w:rsidR="000E7C91" w:rsidRPr="00BB324C">
        <w:rPr>
          <w:rFonts w:asciiTheme="minorHAnsi" w:hAnsiTheme="minorHAnsi" w:cstheme="minorHAnsi"/>
          <w:sz w:val="22"/>
          <w:szCs w:val="22"/>
        </w:rPr>
        <w:t xml:space="preserve">ctos del ingenio humano, y </w:t>
      </w:r>
      <w:r w:rsidRPr="00BB324C">
        <w:rPr>
          <w:rFonts w:asciiTheme="minorHAnsi" w:hAnsiTheme="minorHAnsi" w:cstheme="minorHAnsi"/>
          <w:sz w:val="22"/>
          <w:szCs w:val="22"/>
        </w:rPr>
        <w:t xml:space="preserve">no se recomienda camuflarlas de lo que no son. Conviene, además, que la </w:t>
      </w:r>
      <w:r w:rsidRPr="00BB324C">
        <w:rPr>
          <w:rFonts w:asciiTheme="minorHAnsi" w:hAnsiTheme="minorHAnsi" w:cstheme="minorHAnsi"/>
          <w:sz w:val="22"/>
          <w:szCs w:val="22"/>
        </w:rPr>
        <w:lastRenderedPageBreak/>
        <w:t>ciudadanía esté al tanto de las antenas presentes en su entorno. Si una calificada razón arquitectónica indicara</w:t>
      </w:r>
      <w:r w:rsidR="000E7C91" w:rsidRPr="00BB324C">
        <w:rPr>
          <w:rFonts w:asciiTheme="minorHAnsi" w:hAnsiTheme="minorHAnsi" w:cstheme="minorHAnsi"/>
          <w:sz w:val="22"/>
          <w:szCs w:val="22"/>
        </w:rPr>
        <w:t xml:space="preserve"> la mimetización de alguna, se sugieren</w:t>
      </w:r>
      <w:r w:rsidRPr="00BB324C">
        <w:rPr>
          <w:rFonts w:asciiTheme="minorHAnsi" w:hAnsiTheme="minorHAnsi" w:cstheme="minorHAnsi"/>
          <w:sz w:val="22"/>
          <w:szCs w:val="22"/>
        </w:rPr>
        <w:t xml:space="preserve"> camuflajes arquitectónicos como campanarios, torres y torreones, monumentos u obeliscos, por ejemplo.  </w:t>
      </w:r>
    </w:p>
    <w:p w:rsidR="00EA4012" w:rsidRPr="00BB324C" w:rsidRDefault="00EA4012" w:rsidP="00BB324C">
      <w:pPr>
        <w:pStyle w:val="ListParagraph"/>
        <w:spacing w:before="0" w:beforeAutospacing="0" w:after="0" w:afterAutospacing="0"/>
        <w:ind w:left="360"/>
        <w:jc w:val="both"/>
        <w:rPr>
          <w:rFonts w:asciiTheme="minorHAnsi" w:hAnsiTheme="minorHAnsi" w:cstheme="minorHAnsi"/>
          <w:b/>
          <w:sz w:val="22"/>
          <w:szCs w:val="22"/>
        </w:rPr>
      </w:pPr>
    </w:p>
    <w:p w:rsidR="00EA4012" w:rsidRPr="00EE24E5" w:rsidRDefault="00EA4012" w:rsidP="00EA4012">
      <w:pPr>
        <w:pStyle w:val="ListParagraph"/>
        <w:numPr>
          <w:ilvl w:val="0"/>
          <w:numId w:val="21"/>
        </w:numPr>
        <w:spacing w:before="0" w:beforeAutospacing="0" w:after="0" w:afterAutospacing="0"/>
        <w:jc w:val="both"/>
        <w:rPr>
          <w:rFonts w:asciiTheme="minorHAnsi" w:hAnsiTheme="minorHAnsi" w:cstheme="minorHAnsi"/>
          <w:sz w:val="22"/>
          <w:szCs w:val="22"/>
        </w:rPr>
      </w:pPr>
      <w:r w:rsidRPr="00EE24E5">
        <w:rPr>
          <w:rFonts w:asciiTheme="minorHAnsi" w:hAnsiTheme="minorHAnsi" w:cstheme="minorHAnsi"/>
          <w:sz w:val="22"/>
          <w:szCs w:val="22"/>
        </w:rPr>
        <w:t xml:space="preserve">Deben diseñarse tomando en cuenta criterios estéticos compositivos. Para una misma altura, se recomiendan torres monotubulares (monopolos) </w:t>
      </w:r>
      <w:r w:rsidR="00D61E03" w:rsidRPr="00EE24E5">
        <w:rPr>
          <w:rFonts w:asciiTheme="minorHAnsi" w:hAnsiTheme="minorHAnsi" w:cstheme="minorHAnsi"/>
          <w:sz w:val="22"/>
          <w:szCs w:val="22"/>
        </w:rPr>
        <w:t>que</w:t>
      </w:r>
      <w:r w:rsidRPr="00EE24E5">
        <w:rPr>
          <w:rFonts w:asciiTheme="minorHAnsi" w:hAnsiTheme="minorHAnsi" w:cstheme="minorHAnsi"/>
          <w:sz w:val="22"/>
          <w:szCs w:val="22"/>
        </w:rPr>
        <w:t xml:space="preserve"> las </w:t>
      </w:r>
      <w:r w:rsidR="009F3F5A" w:rsidRPr="00EE24E5">
        <w:rPr>
          <w:rFonts w:asciiTheme="minorHAnsi" w:hAnsiTheme="minorHAnsi" w:cstheme="minorHAnsi"/>
          <w:sz w:val="22"/>
          <w:szCs w:val="22"/>
        </w:rPr>
        <w:t>estructuras basadas en armaduras</w:t>
      </w:r>
      <w:r w:rsidRPr="00EE24E5">
        <w:rPr>
          <w:rFonts w:asciiTheme="minorHAnsi" w:hAnsiTheme="minorHAnsi" w:cstheme="minorHAnsi"/>
          <w:sz w:val="22"/>
          <w:szCs w:val="22"/>
        </w:rPr>
        <w:t xml:space="preserve">. En torres sobre edificios son preferibles autosoportadas sobre algún volumen arquitectónico como caja de escaleras o ascensor, que montadas sobre el techo y sostenidas con tensores, lográndose también mayor estabilidad. En telefonía celular, si </w:t>
      </w:r>
      <w:r w:rsidR="00E57966" w:rsidRPr="00EE24E5">
        <w:rPr>
          <w:rFonts w:asciiTheme="minorHAnsi" w:hAnsiTheme="minorHAnsi" w:cstheme="minorHAnsi"/>
          <w:sz w:val="22"/>
          <w:szCs w:val="22"/>
        </w:rPr>
        <w:t xml:space="preserve">hay torres </w:t>
      </w:r>
      <w:r w:rsidRPr="00EE24E5">
        <w:rPr>
          <w:rFonts w:asciiTheme="minorHAnsi" w:hAnsiTheme="minorHAnsi" w:cstheme="minorHAnsi"/>
          <w:sz w:val="22"/>
          <w:szCs w:val="22"/>
        </w:rPr>
        <w:t xml:space="preserve">cerchadas deben ser </w:t>
      </w:r>
      <w:r w:rsidR="00D61E03" w:rsidRPr="00EE24E5">
        <w:rPr>
          <w:rFonts w:asciiTheme="minorHAnsi" w:hAnsiTheme="minorHAnsi" w:cstheme="minorHAnsi"/>
          <w:sz w:val="22"/>
          <w:szCs w:val="22"/>
        </w:rPr>
        <w:t>de base triangular</w:t>
      </w:r>
      <w:r w:rsidRPr="00EE24E5">
        <w:rPr>
          <w:rFonts w:asciiTheme="minorHAnsi" w:hAnsiTheme="minorHAnsi" w:cstheme="minorHAnsi"/>
          <w:sz w:val="22"/>
          <w:szCs w:val="22"/>
        </w:rPr>
        <w:t>, para que haya coherencia de ejes con los tres sectores de antenas,</w:t>
      </w:r>
      <w:r w:rsidR="00D61E03" w:rsidRPr="00EE24E5">
        <w:rPr>
          <w:rFonts w:asciiTheme="minorHAnsi" w:hAnsiTheme="minorHAnsi" w:cstheme="minorHAnsi"/>
          <w:sz w:val="22"/>
          <w:szCs w:val="22"/>
        </w:rPr>
        <w:t xml:space="preserve"> y éstas últimas, en lo posible</w:t>
      </w:r>
      <w:r w:rsidRPr="00EE24E5">
        <w:rPr>
          <w:rFonts w:asciiTheme="minorHAnsi" w:hAnsiTheme="minorHAnsi" w:cstheme="minorHAnsi"/>
          <w:sz w:val="22"/>
          <w:szCs w:val="22"/>
        </w:rPr>
        <w:t xml:space="preserve"> organizadas de forma simétrica</w:t>
      </w:r>
      <w:r w:rsidR="004D7A06" w:rsidRPr="00EE24E5">
        <w:rPr>
          <w:rFonts w:asciiTheme="minorHAnsi" w:hAnsiTheme="minorHAnsi" w:cstheme="minorHAnsi"/>
          <w:sz w:val="22"/>
          <w:szCs w:val="22"/>
        </w:rPr>
        <w:t xml:space="preserve"> y por pisos</w:t>
      </w:r>
      <w:r w:rsidRPr="00EE24E5">
        <w:rPr>
          <w:rFonts w:asciiTheme="minorHAnsi" w:hAnsiTheme="minorHAnsi" w:cstheme="minorHAnsi"/>
          <w:sz w:val="22"/>
          <w:szCs w:val="22"/>
        </w:rPr>
        <w:t xml:space="preserve">. En las torres piramidales, el último tramo que lleva las antenas debe ser </w:t>
      </w:r>
      <w:r w:rsidR="00F3587A" w:rsidRPr="00EE24E5">
        <w:rPr>
          <w:rFonts w:asciiTheme="minorHAnsi" w:hAnsiTheme="minorHAnsi" w:cstheme="minorHAnsi"/>
          <w:sz w:val="22"/>
          <w:szCs w:val="22"/>
        </w:rPr>
        <w:t>con</w:t>
      </w:r>
      <w:r w:rsidRPr="00EE24E5">
        <w:rPr>
          <w:rFonts w:asciiTheme="minorHAnsi" w:hAnsiTheme="minorHAnsi" w:cstheme="minorHAnsi"/>
          <w:sz w:val="22"/>
          <w:szCs w:val="22"/>
        </w:rPr>
        <w:t xml:space="preserve"> vértices paralelos para que gane esbeltez.</w:t>
      </w:r>
    </w:p>
    <w:p w:rsidR="00EA4012" w:rsidRPr="00BB324C" w:rsidRDefault="00EA4012" w:rsidP="00BB324C">
      <w:pPr>
        <w:pStyle w:val="ListParagraph"/>
        <w:spacing w:before="0" w:beforeAutospacing="0" w:after="0" w:afterAutospacing="0"/>
        <w:ind w:left="360"/>
        <w:jc w:val="both"/>
        <w:rPr>
          <w:rFonts w:asciiTheme="minorHAnsi" w:hAnsiTheme="minorHAnsi" w:cstheme="minorHAnsi"/>
          <w:sz w:val="22"/>
          <w:szCs w:val="22"/>
        </w:rPr>
      </w:pPr>
    </w:p>
    <w:p w:rsidR="00EA4012" w:rsidRPr="00BB324C" w:rsidRDefault="00EA4012" w:rsidP="00EA4012">
      <w:pPr>
        <w:pStyle w:val="ListParagraph"/>
        <w:numPr>
          <w:ilvl w:val="0"/>
          <w:numId w:val="21"/>
        </w:numPr>
        <w:spacing w:before="0" w:beforeAutospacing="0" w:after="0" w:afterAutospacing="0"/>
        <w:jc w:val="both"/>
        <w:rPr>
          <w:rFonts w:asciiTheme="minorHAnsi" w:hAnsiTheme="minorHAnsi" w:cstheme="minorHAnsi"/>
          <w:sz w:val="22"/>
          <w:szCs w:val="22"/>
        </w:rPr>
      </w:pPr>
      <w:r w:rsidRPr="00BB324C">
        <w:rPr>
          <w:rFonts w:asciiTheme="minorHAnsi" w:hAnsiTheme="minorHAnsi" w:cstheme="minorHAnsi"/>
          <w:sz w:val="22"/>
          <w:szCs w:val="22"/>
        </w:rPr>
        <w:t xml:space="preserve">Cuidando no afectar cobertura, se debe evitar </w:t>
      </w:r>
      <w:r w:rsidR="00F3587A" w:rsidRPr="00BB324C">
        <w:rPr>
          <w:rFonts w:asciiTheme="minorHAnsi" w:hAnsiTheme="minorHAnsi" w:cstheme="minorHAnsi"/>
          <w:sz w:val="22"/>
          <w:szCs w:val="22"/>
        </w:rPr>
        <w:t>ubicarlas</w:t>
      </w:r>
      <w:r w:rsidRPr="00BB324C">
        <w:rPr>
          <w:rFonts w:asciiTheme="minorHAnsi" w:hAnsiTheme="minorHAnsi" w:cstheme="minorHAnsi"/>
          <w:sz w:val="22"/>
          <w:szCs w:val="22"/>
        </w:rPr>
        <w:t xml:space="preserve"> en barrios residenciales y centros históricos de poblaciones, respetando el carácter suburbano, doméstico o tradicional de estos entornos, donde se identifican connotaciones estéticas, emocionales y simbólicas que deb</w:t>
      </w:r>
      <w:r w:rsidR="00D61E03" w:rsidRPr="00BB324C">
        <w:rPr>
          <w:rFonts w:asciiTheme="minorHAnsi" w:hAnsiTheme="minorHAnsi" w:cstheme="minorHAnsi"/>
          <w:sz w:val="22"/>
          <w:szCs w:val="22"/>
        </w:rPr>
        <w:t xml:space="preserve">en preservarse. El diseño de la </w:t>
      </w:r>
      <w:r w:rsidRPr="00BB324C">
        <w:rPr>
          <w:rFonts w:asciiTheme="minorHAnsi" w:hAnsiTheme="minorHAnsi" w:cstheme="minorHAnsi"/>
          <w:sz w:val="22"/>
          <w:szCs w:val="22"/>
        </w:rPr>
        <w:t>red debe dar resp</w:t>
      </w:r>
      <w:r w:rsidR="00F3587A" w:rsidRPr="00BB324C">
        <w:rPr>
          <w:rFonts w:asciiTheme="minorHAnsi" w:hAnsiTheme="minorHAnsi" w:cstheme="minorHAnsi"/>
          <w:sz w:val="22"/>
          <w:szCs w:val="22"/>
        </w:rPr>
        <w:t xml:space="preserve">uesta a las inquietudes de la </w:t>
      </w:r>
      <w:r w:rsidRPr="00BB324C">
        <w:rPr>
          <w:rFonts w:asciiTheme="minorHAnsi" w:hAnsiTheme="minorHAnsi" w:cstheme="minorHAnsi"/>
          <w:sz w:val="22"/>
          <w:szCs w:val="22"/>
        </w:rPr>
        <w:t>c</w:t>
      </w:r>
      <w:r w:rsidR="00F3587A" w:rsidRPr="00BB324C">
        <w:rPr>
          <w:rFonts w:asciiTheme="minorHAnsi" w:hAnsiTheme="minorHAnsi" w:cstheme="minorHAnsi"/>
          <w:sz w:val="22"/>
          <w:szCs w:val="22"/>
        </w:rPr>
        <w:t>omunidad</w:t>
      </w:r>
      <w:r w:rsidRPr="00BB324C">
        <w:rPr>
          <w:rFonts w:asciiTheme="minorHAnsi" w:hAnsiTheme="minorHAnsi" w:cstheme="minorHAnsi"/>
          <w:sz w:val="22"/>
          <w:szCs w:val="22"/>
        </w:rPr>
        <w:t xml:space="preserve">, y evitar de antemano situaciones conflictivas.  </w:t>
      </w:r>
    </w:p>
    <w:p w:rsidR="00EA4012" w:rsidRPr="00BB324C" w:rsidRDefault="00EA4012" w:rsidP="00BB324C">
      <w:pPr>
        <w:pStyle w:val="ListParagraph"/>
        <w:spacing w:before="0" w:beforeAutospacing="0" w:after="0" w:afterAutospacing="0"/>
        <w:ind w:left="360"/>
        <w:jc w:val="both"/>
        <w:rPr>
          <w:rFonts w:asciiTheme="minorHAnsi" w:hAnsiTheme="minorHAnsi" w:cstheme="minorHAnsi"/>
          <w:sz w:val="22"/>
          <w:szCs w:val="22"/>
        </w:rPr>
      </w:pPr>
    </w:p>
    <w:p w:rsidR="00114168" w:rsidRPr="00BB324C" w:rsidRDefault="00EA4012" w:rsidP="00114168">
      <w:pPr>
        <w:pStyle w:val="ListParagraph"/>
        <w:numPr>
          <w:ilvl w:val="0"/>
          <w:numId w:val="21"/>
        </w:numPr>
        <w:spacing w:before="0" w:beforeAutospacing="0" w:after="0" w:afterAutospacing="0"/>
        <w:jc w:val="both"/>
        <w:rPr>
          <w:rFonts w:asciiTheme="minorHAnsi" w:hAnsiTheme="minorHAnsi" w:cstheme="minorHAnsi"/>
          <w:sz w:val="22"/>
          <w:szCs w:val="22"/>
        </w:rPr>
      </w:pPr>
      <w:r w:rsidRPr="00BB324C">
        <w:rPr>
          <w:rFonts w:asciiTheme="minorHAnsi" w:hAnsiTheme="minorHAnsi" w:cstheme="minorHAnsi"/>
          <w:sz w:val="22"/>
          <w:szCs w:val="22"/>
        </w:rPr>
        <w:t>Es importante una actitud precautoria y planificadora para evitar exposiciones innecesarias a la radiación. Tomando en cuenta las estrechas dimensiones de los lotes urbanos, y el derecho de todo propietario a construir hasta la m</w:t>
      </w:r>
      <w:r w:rsidR="00EC33F5" w:rsidRPr="00BB324C">
        <w:rPr>
          <w:rFonts w:asciiTheme="minorHAnsi" w:hAnsiTheme="minorHAnsi" w:cstheme="minorHAnsi"/>
          <w:sz w:val="22"/>
          <w:szCs w:val="22"/>
        </w:rPr>
        <w:t xml:space="preserve">áxima </w:t>
      </w:r>
      <w:r w:rsidRPr="00BB324C">
        <w:rPr>
          <w:rFonts w:asciiTheme="minorHAnsi" w:hAnsiTheme="minorHAnsi" w:cstheme="minorHAnsi"/>
          <w:sz w:val="22"/>
          <w:szCs w:val="22"/>
        </w:rPr>
        <w:t xml:space="preserve">altura </w:t>
      </w:r>
      <w:r w:rsidR="00D61E03" w:rsidRPr="00BB324C">
        <w:rPr>
          <w:rFonts w:asciiTheme="minorHAnsi" w:hAnsiTheme="minorHAnsi" w:cstheme="minorHAnsi"/>
          <w:sz w:val="22"/>
          <w:szCs w:val="22"/>
        </w:rPr>
        <w:t>permitida</w:t>
      </w:r>
      <w:r w:rsidRPr="00BB324C">
        <w:rPr>
          <w:rFonts w:asciiTheme="minorHAnsi" w:hAnsiTheme="minorHAnsi" w:cstheme="minorHAnsi"/>
          <w:sz w:val="22"/>
          <w:szCs w:val="22"/>
        </w:rPr>
        <w:t xml:space="preserve">, se recomienda que cualquier antena emisora se ubique siempre a una altura </w:t>
      </w:r>
      <w:r w:rsidR="000B6368" w:rsidRPr="00BB324C">
        <w:rPr>
          <w:rFonts w:asciiTheme="minorHAnsi" w:hAnsiTheme="minorHAnsi" w:cstheme="minorHAnsi"/>
          <w:sz w:val="22"/>
          <w:szCs w:val="22"/>
        </w:rPr>
        <w:t>superior</w:t>
      </w:r>
      <w:r w:rsidRPr="00BB324C">
        <w:rPr>
          <w:rFonts w:asciiTheme="minorHAnsi" w:hAnsiTheme="minorHAnsi" w:cstheme="minorHAnsi"/>
          <w:sz w:val="22"/>
          <w:szCs w:val="22"/>
        </w:rPr>
        <w:t xml:space="preserve"> a la </w:t>
      </w:r>
      <w:r w:rsidR="00EC33F5" w:rsidRPr="00BB324C">
        <w:rPr>
          <w:rFonts w:asciiTheme="minorHAnsi" w:hAnsiTheme="minorHAnsi" w:cstheme="minorHAnsi"/>
          <w:sz w:val="22"/>
          <w:szCs w:val="22"/>
        </w:rPr>
        <w:t xml:space="preserve">máxima </w:t>
      </w:r>
      <w:r w:rsidRPr="00BB324C">
        <w:rPr>
          <w:rFonts w:asciiTheme="minorHAnsi" w:hAnsiTheme="minorHAnsi" w:cstheme="minorHAnsi"/>
          <w:sz w:val="22"/>
          <w:szCs w:val="22"/>
        </w:rPr>
        <w:t>altura de construcción autorizada</w:t>
      </w:r>
      <w:r w:rsidR="000B6368" w:rsidRPr="00BB324C">
        <w:rPr>
          <w:rFonts w:asciiTheme="minorHAnsi" w:hAnsiTheme="minorHAnsi" w:cstheme="minorHAnsi"/>
          <w:sz w:val="22"/>
          <w:szCs w:val="22"/>
        </w:rPr>
        <w:t xml:space="preserve"> en la zona. </w:t>
      </w:r>
      <w:r w:rsidRPr="00BB324C">
        <w:rPr>
          <w:rFonts w:asciiTheme="minorHAnsi" w:hAnsiTheme="minorHAnsi" w:cstheme="minorHAnsi"/>
          <w:sz w:val="22"/>
          <w:szCs w:val="22"/>
        </w:rPr>
        <w:t xml:space="preserve">Así se evita el impacto de radiación a corta distancia hacia </w:t>
      </w:r>
      <w:r w:rsidR="000B6368" w:rsidRPr="00BB324C">
        <w:rPr>
          <w:rFonts w:asciiTheme="minorHAnsi" w:hAnsiTheme="minorHAnsi" w:cstheme="minorHAnsi"/>
          <w:sz w:val="22"/>
          <w:szCs w:val="22"/>
        </w:rPr>
        <w:t>lugares</w:t>
      </w:r>
      <w:r w:rsidRPr="00BB324C">
        <w:rPr>
          <w:rFonts w:asciiTheme="minorHAnsi" w:hAnsiTheme="minorHAnsi" w:cstheme="minorHAnsi"/>
          <w:sz w:val="22"/>
          <w:szCs w:val="22"/>
        </w:rPr>
        <w:t xml:space="preserve"> potencialmente habitable</w:t>
      </w:r>
      <w:r w:rsidR="000B6368" w:rsidRPr="00BB324C">
        <w:rPr>
          <w:rFonts w:asciiTheme="minorHAnsi" w:hAnsiTheme="minorHAnsi" w:cstheme="minorHAnsi"/>
          <w:sz w:val="22"/>
          <w:szCs w:val="22"/>
        </w:rPr>
        <w:t>s</w:t>
      </w:r>
      <w:r w:rsidRPr="00BB324C">
        <w:rPr>
          <w:rFonts w:asciiTheme="minorHAnsi" w:hAnsiTheme="minorHAnsi" w:cstheme="minorHAnsi"/>
          <w:sz w:val="22"/>
          <w:szCs w:val="22"/>
        </w:rPr>
        <w:t xml:space="preserve">, se minimiza la devaluación patrimonial y se extiende la </w:t>
      </w:r>
      <w:r w:rsidR="00B613BC" w:rsidRPr="00BB324C">
        <w:rPr>
          <w:rFonts w:asciiTheme="minorHAnsi" w:hAnsiTheme="minorHAnsi" w:cstheme="minorHAnsi"/>
          <w:sz w:val="22"/>
          <w:szCs w:val="22"/>
        </w:rPr>
        <w:t>cobertura</w:t>
      </w:r>
      <w:r w:rsidRPr="00BB324C">
        <w:rPr>
          <w:rFonts w:asciiTheme="minorHAnsi" w:hAnsiTheme="minorHAnsi" w:cstheme="minorHAnsi"/>
          <w:sz w:val="22"/>
          <w:szCs w:val="22"/>
        </w:rPr>
        <w:t xml:space="preserve"> útil de las antenas.</w:t>
      </w:r>
    </w:p>
    <w:sectPr w:rsidR="00114168" w:rsidRPr="00BB324C" w:rsidSect="00257A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6B41"/>
    <w:multiLevelType w:val="multilevel"/>
    <w:tmpl w:val="B4DE45D2"/>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
    <w:nsid w:val="05720DEC"/>
    <w:multiLevelType w:val="hybridMultilevel"/>
    <w:tmpl w:val="65027AB0"/>
    <w:lvl w:ilvl="0" w:tplc="140A000F">
      <w:start w:val="1"/>
      <w:numFmt w:val="decimal"/>
      <w:lvlText w:val="%1."/>
      <w:lvlJc w:val="left"/>
      <w:pPr>
        <w:ind w:left="36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5E55942"/>
    <w:multiLevelType w:val="hybridMultilevel"/>
    <w:tmpl w:val="000AC2C8"/>
    <w:lvl w:ilvl="0" w:tplc="140A0001">
      <w:start w:val="1"/>
      <w:numFmt w:val="bullet"/>
      <w:lvlText w:val=""/>
      <w:lvlJc w:val="left"/>
      <w:pPr>
        <w:ind w:left="36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07F90E74"/>
    <w:multiLevelType w:val="hybridMultilevel"/>
    <w:tmpl w:val="A296BC1E"/>
    <w:lvl w:ilvl="0" w:tplc="AABA56B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09721CD0"/>
    <w:multiLevelType w:val="hybridMultilevel"/>
    <w:tmpl w:val="411AE634"/>
    <w:lvl w:ilvl="0" w:tplc="140A0001">
      <w:start w:val="1"/>
      <w:numFmt w:val="bullet"/>
      <w:lvlText w:val=""/>
      <w:lvlJc w:val="left"/>
      <w:pPr>
        <w:ind w:left="360" w:hanging="360"/>
      </w:pPr>
      <w:rPr>
        <w:rFonts w:ascii="Symbol" w:hAnsi="Symbol"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0B916070"/>
    <w:multiLevelType w:val="hybridMultilevel"/>
    <w:tmpl w:val="012AF88C"/>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0D45554F"/>
    <w:multiLevelType w:val="hybridMultilevel"/>
    <w:tmpl w:val="56707E38"/>
    <w:lvl w:ilvl="0" w:tplc="9CC001A4">
      <w:start w:val="1"/>
      <w:numFmt w:val="upperRoman"/>
      <w:lvlText w:val="%1."/>
      <w:lvlJc w:val="left"/>
      <w:pPr>
        <w:ind w:left="360" w:hanging="360"/>
      </w:pPr>
      <w:rPr>
        <w:rFonts w:ascii="Times New Roman" w:eastAsia="Calibri" w:hAnsi="Times New Roman" w:cs="Times New Roman"/>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nsid w:val="0DFC2EB6"/>
    <w:multiLevelType w:val="hybridMultilevel"/>
    <w:tmpl w:val="5C72E044"/>
    <w:lvl w:ilvl="0" w:tplc="FD7AF9E2">
      <w:start w:val="1"/>
      <w:numFmt w:val="decimal"/>
      <w:lvlText w:val="%1."/>
      <w:lvlJc w:val="left"/>
      <w:pPr>
        <w:ind w:left="720" w:hanging="720"/>
      </w:pPr>
      <w:rPr>
        <w:rFonts w:cs="Times New Roman"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140E09D0"/>
    <w:multiLevelType w:val="hybridMultilevel"/>
    <w:tmpl w:val="4AC8632A"/>
    <w:lvl w:ilvl="0" w:tplc="140A0001">
      <w:start w:val="1"/>
      <w:numFmt w:val="bullet"/>
      <w:lvlText w:val=""/>
      <w:lvlJc w:val="left"/>
      <w:pPr>
        <w:ind w:left="36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15202C7B"/>
    <w:multiLevelType w:val="hybridMultilevel"/>
    <w:tmpl w:val="F446B86A"/>
    <w:lvl w:ilvl="0" w:tplc="BAA027D2">
      <w:start w:val="1"/>
      <w:numFmt w:val="upperRoman"/>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
    <w:nsid w:val="19BB4AD0"/>
    <w:multiLevelType w:val="multilevel"/>
    <w:tmpl w:val="D85857E8"/>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nsid w:val="1E0C7B86"/>
    <w:multiLevelType w:val="hybridMultilevel"/>
    <w:tmpl w:val="FEB281BC"/>
    <w:lvl w:ilvl="0" w:tplc="DC763BAE">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1E696C34"/>
    <w:multiLevelType w:val="hybridMultilevel"/>
    <w:tmpl w:val="A18CE7B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nsid w:val="394D76A5"/>
    <w:multiLevelType w:val="hybridMultilevel"/>
    <w:tmpl w:val="5C72E044"/>
    <w:lvl w:ilvl="0" w:tplc="FD7AF9E2">
      <w:start w:val="1"/>
      <w:numFmt w:val="decimal"/>
      <w:lvlText w:val="%1."/>
      <w:lvlJc w:val="left"/>
      <w:pPr>
        <w:ind w:left="720" w:hanging="720"/>
      </w:pPr>
      <w:rPr>
        <w:rFonts w:cs="Times New Roman"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3B5D2CC9"/>
    <w:multiLevelType w:val="hybridMultilevel"/>
    <w:tmpl w:val="ABA0A7A8"/>
    <w:lvl w:ilvl="0" w:tplc="BAA027D2">
      <w:start w:val="1"/>
      <w:numFmt w:val="upperRoman"/>
      <w:lvlText w:val="%1."/>
      <w:lvlJc w:val="left"/>
      <w:pPr>
        <w:ind w:left="72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3C251B32"/>
    <w:multiLevelType w:val="multilevel"/>
    <w:tmpl w:val="11CC30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6">
    <w:nsid w:val="514B639F"/>
    <w:multiLevelType w:val="hybridMultilevel"/>
    <w:tmpl w:val="F04E6D10"/>
    <w:lvl w:ilvl="0" w:tplc="BAA027D2">
      <w:start w:val="1"/>
      <w:numFmt w:val="upperRoman"/>
      <w:lvlText w:val="%1."/>
      <w:lvlJc w:val="left"/>
      <w:pPr>
        <w:ind w:left="720" w:hanging="72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
    <w:nsid w:val="57A93024"/>
    <w:multiLevelType w:val="hybridMultilevel"/>
    <w:tmpl w:val="1E448850"/>
    <w:lvl w:ilvl="0" w:tplc="FD7AF9E2">
      <w:start w:val="1"/>
      <w:numFmt w:val="decimal"/>
      <w:lvlText w:val="%1."/>
      <w:lvlJc w:val="left"/>
      <w:pPr>
        <w:tabs>
          <w:tab w:val="num" w:pos="420"/>
        </w:tabs>
        <w:ind w:left="420" w:hanging="42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18">
    <w:nsid w:val="5DB8278D"/>
    <w:multiLevelType w:val="hybridMultilevel"/>
    <w:tmpl w:val="0D76CA10"/>
    <w:lvl w:ilvl="0" w:tplc="140A0011">
      <w:start w:val="1"/>
      <w:numFmt w:val="decimal"/>
      <w:lvlText w:val="%1)"/>
      <w:lvlJc w:val="left"/>
      <w:pPr>
        <w:ind w:left="3552" w:hanging="360"/>
      </w:pPr>
    </w:lvl>
    <w:lvl w:ilvl="1" w:tplc="140A0019" w:tentative="1">
      <w:start w:val="1"/>
      <w:numFmt w:val="lowerLetter"/>
      <w:lvlText w:val="%2."/>
      <w:lvlJc w:val="left"/>
      <w:pPr>
        <w:ind w:left="4272" w:hanging="360"/>
      </w:pPr>
    </w:lvl>
    <w:lvl w:ilvl="2" w:tplc="140A001B" w:tentative="1">
      <w:start w:val="1"/>
      <w:numFmt w:val="lowerRoman"/>
      <w:lvlText w:val="%3."/>
      <w:lvlJc w:val="right"/>
      <w:pPr>
        <w:ind w:left="4992" w:hanging="180"/>
      </w:pPr>
    </w:lvl>
    <w:lvl w:ilvl="3" w:tplc="140A000F" w:tentative="1">
      <w:start w:val="1"/>
      <w:numFmt w:val="decimal"/>
      <w:lvlText w:val="%4."/>
      <w:lvlJc w:val="left"/>
      <w:pPr>
        <w:ind w:left="5712" w:hanging="360"/>
      </w:pPr>
    </w:lvl>
    <w:lvl w:ilvl="4" w:tplc="140A0019" w:tentative="1">
      <w:start w:val="1"/>
      <w:numFmt w:val="lowerLetter"/>
      <w:lvlText w:val="%5."/>
      <w:lvlJc w:val="left"/>
      <w:pPr>
        <w:ind w:left="6432" w:hanging="360"/>
      </w:pPr>
    </w:lvl>
    <w:lvl w:ilvl="5" w:tplc="140A001B" w:tentative="1">
      <w:start w:val="1"/>
      <w:numFmt w:val="lowerRoman"/>
      <w:lvlText w:val="%6."/>
      <w:lvlJc w:val="right"/>
      <w:pPr>
        <w:ind w:left="7152" w:hanging="180"/>
      </w:pPr>
    </w:lvl>
    <w:lvl w:ilvl="6" w:tplc="140A000F" w:tentative="1">
      <w:start w:val="1"/>
      <w:numFmt w:val="decimal"/>
      <w:lvlText w:val="%7."/>
      <w:lvlJc w:val="left"/>
      <w:pPr>
        <w:ind w:left="7872" w:hanging="360"/>
      </w:pPr>
    </w:lvl>
    <w:lvl w:ilvl="7" w:tplc="140A0019" w:tentative="1">
      <w:start w:val="1"/>
      <w:numFmt w:val="lowerLetter"/>
      <w:lvlText w:val="%8."/>
      <w:lvlJc w:val="left"/>
      <w:pPr>
        <w:ind w:left="8592" w:hanging="360"/>
      </w:pPr>
    </w:lvl>
    <w:lvl w:ilvl="8" w:tplc="140A001B" w:tentative="1">
      <w:start w:val="1"/>
      <w:numFmt w:val="lowerRoman"/>
      <w:lvlText w:val="%9."/>
      <w:lvlJc w:val="right"/>
      <w:pPr>
        <w:ind w:left="9312" w:hanging="180"/>
      </w:pPr>
    </w:lvl>
  </w:abstractNum>
  <w:abstractNum w:abstractNumId="19">
    <w:nsid w:val="60C8228E"/>
    <w:multiLevelType w:val="hybridMultilevel"/>
    <w:tmpl w:val="CEC6144A"/>
    <w:lvl w:ilvl="0" w:tplc="140A0001">
      <w:start w:val="1"/>
      <w:numFmt w:val="bullet"/>
      <w:lvlText w:val=""/>
      <w:lvlJc w:val="left"/>
      <w:pPr>
        <w:ind w:left="36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647E02C7"/>
    <w:multiLevelType w:val="multilevel"/>
    <w:tmpl w:val="6286029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1">
    <w:nsid w:val="64DC1626"/>
    <w:multiLevelType w:val="hybridMultilevel"/>
    <w:tmpl w:val="ADDAFB7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nsid w:val="650E122C"/>
    <w:multiLevelType w:val="hybridMultilevel"/>
    <w:tmpl w:val="959AADAC"/>
    <w:lvl w:ilvl="0" w:tplc="140A0001">
      <w:start w:val="1"/>
      <w:numFmt w:val="bullet"/>
      <w:lvlText w:val=""/>
      <w:lvlJc w:val="left"/>
      <w:pPr>
        <w:ind w:left="36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nsid w:val="6DB20A64"/>
    <w:multiLevelType w:val="hybridMultilevel"/>
    <w:tmpl w:val="64907788"/>
    <w:lvl w:ilvl="0" w:tplc="140A0001">
      <w:start w:val="1"/>
      <w:numFmt w:val="bullet"/>
      <w:lvlText w:val=""/>
      <w:lvlJc w:val="left"/>
      <w:pPr>
        <w:ind w:left="36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6"/>
  </w:num>
  <w:num w:numId="4">
    <w:abstractNumId w:val="14"/>
  </w:num>
  <w:num w:numId="5">
    <w:abstractNumId w:val="17"/>
  </w:num>
  <w:num w:numId="6">
    <w:abstractNumId w:val="7"/>
  </w:num>
  <w:num w:numId="7">
    <w:abstractNumId w:val="9"/>
  </w:num>
  <w:num w:numId="8">
    <w:abstractNumId w:val="13"/>
  </w:num>
  <w:num w:numId="9">
    <w:abstractNumId w:val="11"/>
  </w:num>
  <w:num w:numId="10">
    <w:abstractNumId w:val="20"/>
  </w:num>
  <w:num w:numId="11">
    <w:abstractNumId w:val="5"/>
  </w:num>
  <w:num w:numId="12">
    <w:abstractNumId w:val="3"/>
  </w:num>
  <w:num w:numId="13">
    <w:abstractNumId w:val="6"/>
  </w:num>
  <w:num w:numId="14">
    <w:abstractNumId w:val="1"/>
  </w:num>
  <w:num w:numId="15">
    <w:abstractNumId w:val="10"/>
  </w:num>
  <w:num w:numId="16">
    <w:abstractNumId w:val="19"/>
  </w:num>
  <w:num w:numId="17">
    <w:abstractNumId w:val="22"/>
  </w:num>
  <w:num w:numId="18">
    <w:abstractNumId w:val="2"/>
  </w:num>
  <w:num w:numId="19">
    <w:abstractNumId w:val="8"/>
  </w:num>
  <w:num w:numId="20">
    <w:abstractNumId w:val="23"/>
  </w:num>
  <w:num w:numId="21">
    <w:abstractNumId w:val="4"/>
  </w:num>
  <w:num w:numId="22">
    <w:abstractNumId w:val="18"/>
  </w:num>
  <w:num w:numId="23">
    <w:abstractNumId w:val="21"/>
  </w:num>
  <w:num w:numId="24">
    <w:abstractNumId w:val="1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A47"/>
    <w:rsid w:val="00015984"/>
    <w:rsid w:val="000347D8"/>
    <w:rsid w:val="000379E1"/>
    <w:rsid w:val="00060B3B"/>
    <w:rsid w:val="00086EA6"/>
    <w:rsid w:val="000900B3"/>
    <w:rsid w:val="000A087F"/>
    <w:rsid w:val="000B6368"/>
    <w:rsid w:val="000E7C91"/>
    <w:rsid w:val="001042A1"/>
    <w:rsid w:val="00112BDC"/>
    <w:rsid w:val="00114168"/>
    <w:rsid w:val="001178D9"/>
    <w:rsid w:val="00122561"/>
    <w:rsid w:val="00122DBB"/>
    <w:rsid w:val="001622C1"/>
    <w:rsid w:val="00164D43"/>
    <w:rsid w:val="001835E7"/>
    <w:rsid w:val="001A292D"/>
    <w:rsid w:val="001A34A2"/>
    <w:rsid w:val="001A69F5"/>
    <w:rsid w:val="00240E9F"/>
    <w:rsid w:val="00257A38"/>
    <w:rsid w:val="00284129"/>
    <w:rsid w:val="002B1808"/>
    <w:rsid w:val="002B1EF8"/>
    <w:rsid w:val="00354A6E"/>
    <w:rsid w:val="003630BD"/>
    <w:rsid w:val="003B6F41"/>
    <w:rsid w:val="00420982"/>
    <w:rsid w:val="00427621"/>
    <w:rsid w:val="00467E6F"/>
    <w:rsid w:val="004A45CD"/>
    <w:rsid w:val="004B0749"/>
    <w:rsid w:val="004B2495"/>
    <w:rsid w:val="004B4FB1"/>
    <w:rsid w:val="004C1418"/>
    <w:rsid w:val="004C1EC9"/>
    <w:rsid w:val="004C4783"/>
    <w:rsid w:val="004D0D5A"/>
    <w:rsid w:val="004D7A06"/>
    <w:rsid w:val="004E3B3A"/>
    <w:rsid w:val="00551258"/>
    <w:rsid w:val="00560022"/>
    <w:rsid w:val="005721F4"/>
    <w:rsid w:val="005B08D3"/>
    <w:rsid w:val="005D088F"/>
    <w:rsid w:val="005D5AD1"/>
    <w:rsid w:val="005E1AFC"/>
    <w:rsid w:val="00626589"/>
    <w:rsid w:val="006555FE"/>
    <w:rsid w:val="00674817"/>
    <w:rsid w:val="00682159"/>
    <w:rsid w:val="00682D18"/>
    <w:rsid w:val="006872CB"/>
    <w:rsid w:val="006A0164"/>
    <w:rsid w:val="006A195D"/>
    <w:rsid w:val="006B370B"/>
    <w:rsid w:val="006D1B27"/>
    <w:rsid w:val="007323DA"/>
    <w:rsid w:val="0075531C"/>
    <w:rsid w:val="00757A1C"/>
    <w:rsid w:val="00757FB3"/>
    <w:rsid w:val="007760EB"/>
    <w:rsid w:val="007B6A47"/>
    <w:rsid w:val="007E049E"/>
    <w:rsid w:val="007E1286"/>
    <w:rsid w:val="007E6C03"/>
    <w:rsid w:val="00826461"/>
    <w:rsid w:val="00830762"/>
    <w:rsid w:val="008558DB"/>
    <w:rsid w:val="008D2949"/>
    <w:rsid w:val="008E0902"/>
    <w:rsid w:val="00907063"/>
    <w:rsid w:val="0091384D"/>
    <w:rsid w:val="009420F4"/>
    <w:rsid w:val="0094556B"/>
    <w:rsid w:val="009534E1"/>
    <w:rsid w:val="00983089"/>
    <w:rsid w:val="0099247D"/>
    <w:rsid w:val="009A0914"/>
    <w:rsid w:val="009E3C88"/>
    <w:rsid w:val="009F3F5A"/>
    <w:rsid w:val="00A550C0"/>
    <w:rsid w:val="00A61E1E"/>
    <w:rsid w:val="00A878BC"/>
    <w:rsid w:val="00B613BC"/>
    <w:rsid w:val="00B90724"/>
    <w:rsid w:val="00B94CCC"/>
    <w:rsid w:val="00BA52BD"/>
    <w:rsid w:val="00BB324C"/>
    <w:rsid w:val="00BD69B5"/>
    <w:rsid w:val="00C206FC"/>
    <w:rsid w:val="00C216E8"/>
    <w:rsid w:val="00C27281"/>
    <w:rsid w:val="00C2737A"/>
    <w:rsid w:val="00C81B8B"/>
    <w:rsid w:val="00CB6F37"/>
    <w:rsid w:val="00CD26B3"/>
    <w:rsid w:val="00CD6CAE"/>
    <w:rsid w:val="00D05167"/>
    <w:rsid w:val="00D25356"/>
    <w:rsid w:val="00D6017C"/>
    <w:rsid w:val="00D60974"/>
    <w:rsid w:val="00D61E03"/>
    <w:rsid w:val="00D661CD"/>
    <w:rsid w:val="00D7268E"/>
    <w:rsid w:val="00D82EA8"/>
    <w:rsid w:val="00DB42C2"/>
    <w:rsid w:val="00DB5B21"/>
    <w:rsid w:val="00DC189E"/>
    <w:rsid w:val="00DE28EB"/>
    <w:rsid w:val="00E01A74"/>
    <w:rsid w:val="00E05C4F"/>
    <w:rsid w:val="00E152E8"/>
    <w:rsid w:val="00E25D43"/>
    <w:rsid w:val="00E57966"/>
    <w:rsid w:val="00E65966"/>
    <w:rsid w:val="00EA3279"/>
    <w:rsid w:val="00EA4012"/>
    <w:rsid w:val="00EB4CB6"/>
    <w:rsid w:val="00EB77BA"/>
    <w:rsid w:val="00EC0CF6"/>
    <w:rsid w:val="00EC33F5"/>
    <w:rsid w:val="00ED2CB8"/>
    <w:rsid w:val="00ED5371"/>
    <w:rsid w:val="00EE1EAD"/>
    <w:rsid w:val="00EE21A6"/>
    <w:rsid w:val="00EE24E5"/>
    <w:rsid w:val="00EF0A6C"/>
    <w:rsid w:val="00EF3033"/>
    <w:rsid w:val="00F3587A"/>
    <w:rsid w:val="00FA7871"/>
    <w:rsid w:val="00FD6CB5"/>
    <w:rsid w:val="00FF74AA"/>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A47"/>
    <w:pPr>
      <w:spacing w:before="100" w:beforeAutospacing="1" w:after="100" w:afterAutospacing="1" w:line="240" w:lineRule="auto"/>
    </w:pPr>
    <w:rPr>
      <w:rFonts w:ascii="Times New Roman" w:eastAsia="Calibri" w:hAnsi="Times New Roman" w:cs="Times New Roman"/>
      <w:sz w:val="24"/>
      <w:szCs w:val="24"/>
      <w:lang w:eastAsia="es-CR"/>
    </w:rPr>
  </w:style>
  <w:style w:type="paragraph" w:styleId="Heading2">
    <w:name w:val="heading 2"/>
    <w:basedOn w:val="Normal"/>
    <w:next w:val="Normal"/>
    <w:link w:val="Heading2Char"/>
    <w:uiPriority w:val="9"/>
    <w:unhideWhenUsed/>
    <w:qFormat/>
    <w:rsid w:val="005D5AD1"/>
    <w:pPr>
      <w:keepNext/>
      <w:keepLines/>
      <w:spacing w:before="200" w:beforeAutospacing="0" w:after="0" w:afterAutospacing="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25D43"/>
    <w:pPr>
      <w:keepNext/>
      <w:keepLines/>
      <w:spacing w:before="200" w:beforeAutospacing="0" w:after="0" w:afterAutospacing="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rafodelista">
    <w:name w:val="prrafodelista"/>
    <w:basedOn w:val="Normal"/>
    <w:rsid w:val="007B6A47"/>
    <w:pPr>
      <w:spacing w:before="0" w:beforeAutospacing="0" w:after="0" w:afterAutospacing="0"/>
      <w:ind w:left="720"/>
    </w:pPr>
  </w:style>
  <w:style w:type="paragraph" w:styleId="ListParagraph">
    <w:name w:val="List Paragraph"/>
    <w:basedOn w:val="Normal"/>
    <w:uiPriority w:val="34"/>
    <w:qFormat/>
    <w:rsid w:val="007B6A47"/>
    <w:pPr>
      <w:ind w:left="720"/>
      <w:contextualSpacing/>
    </w:pPr>
  </w:style>
  <w:style w:type="character" w:customStyle="1" w:styleId="textos1">
    <w:name w:val="textos1"/>
    <w:basedOn w:val="DefaultParagraphFont"/>
    <w:rsid w:val="003630BD"/>
    <w:rPr>
      <w:rFonts w:ascii="Arial" w:hAnsi="Arial" w:cs="Arial" w:hint="default"/>
      <w:color w:val="333333"/>
      <w:sz w:val="11"/>
      <w:szCs w:val="11"/>
    </w:rPr>
  </w:style>
  <w:style w:type="character" w:customStyle="1" w:styleId="Normal1">
    <w:name w:val="Normal1"/>
    <w:rsid w:val="00A878BC"/>
    <w:rPr>
      <w:rFonts w:ascii="Helvetica" w:eastAsia="Helvetica" w:hAnsi="Helvetica"/>
      <w:noProof w:val="0"/>
      <w:sz w:val="24"/>
      <w:lang w:val="en-US"/>
    </w:rPr>
  </w:style>
  <w:style w:type="paragraph" w:styleId="NoSpacing">
    <w:name w:val="No Spacing"/>
    <w:uiPriority w:val="1"/>
    <w:qFormat/>
    <w:rsid w:val="00E65966"/>
    <w:pPr>
      <w:spacing w:beforeAutospacing="1" w:after="0" w:afterAutospacing="1" w:line="240" w:lineRule="auto"/>
    </w:pPr>
    <w:rPr>
      <w:rFonts w:ascii="Times New Roman" w:eastAsia="Calibri" w:hAnsi="Times New Roman" w:cs="Times New Roman"/>
      <w:sz w:val="24"/>
      <w:szCs w:val="24"/>
      <w:lang w:eastAsia="es-CR"/>
    </w:rPr>
  </w:style>
  <w:style w:type="character" w:customStyle="1" w:styleId="Ttulo2Car">
    <w:name w:val="Título 2 Car"/>
    <w:basedOn w:val="DefaultParagraphFont"/>
    <w:uiPriority w:val="9"/>
    <w:rsid w:val="005D5AD1"/>
    <w:rPr>
      <w:rFonts w:asciiTheme="majorHAnsi" w:eastAsiaTheme="majorEastAsia" w:hAnsiTheme="majorHAnsi" w:cstheme="majorBidi"/>
      <w:b/>
      <w:bCs/>
      <w:color w:val="4F81BD" w:themeColor="accent1"/>
      <w:sz w:val="26"/>
      <w:szCs w:val="26"/>
      <w:lang w:eastAsia="es-CR"/>
    </w:rPr>
  </w:style>
  <w:style w:type="paragraph" w:customStyle="1" w:styleId="Predeterminado">
    <w:name w:val="Predeterminado"/>
    <w:rsid w:val="005D5AD1"/>
    <w:pPr>
      <w:tabs>
        <w:tab w:val="left" w:pos="708"/>
      </w:tabs>
      <w:suppressAutoHyphens/>
    </w:pPr>
    <w:rPr>
      <w:rFonts w:ascii="Times New Roman" w:eastAsia="WenQuanYi Micro Hei" w:hAnsi="Times New Roman" w:cs="Lohit Hindi"/>
      <w:sz w:val="24"/>
      <w:szCs w:val="24"/>
      <w:lang w:eastAsia="zh-CN" w:bidi="hi-IN"/>
    </w:rPr>
  </w:style>
  <w:style w:type="paragraph" w:customStyle="1" w:styleId="Encabezado2">
    <w:name w:val="Encabezado 2"/>
    <w:basedOn w:val="Predeterminado"/>
    <w:next w:val="Normal"/>
    <w:rsid w:val="005D5AD1"/>
    <w:pPr>
      <w:keepNext/>
      <w:keepLines/>
      <w:spacing w:before="200" w:after="0"/>
      <w:ind w:left="576" w:hanging="576"/>
      <w:outlineLvl w:val="1"/>
    </w:pPr>
    <w:rPr>
      <w:rFonts w:ascii="Cambria" w:hAnsi="Cambria"/>
      <w:b/>
      <w:bCs/>
      <w:color w:val="4F81BD"/>
      <w:sz w:val="26"/>
      <w:szCs w:val="26"/>
    </w:rPr>
  </w:style>
  <w:style w:type="character" w:customStyle="1" w:styleId="Heading2Char">
    <w:name w:val="Heading 2 Char"/>
    <w:basedOn w:val="DefaultParagraphFont"/>
    <w:link w:val="Heading2"/>
    <w:uiPriority w:val="9"/>
    <w:rsid w:val="005D5AD1"/>
    <w:rPr>
      <w:rFonts w:asciiTheme="majorHAnsi" w:eastAsiaTheme="majorEastAsia" w:hAnsiTheme="majorHAnsi" w:cstheme="majorBidi"/>
      <w:b/>
      <w:bCs/>
      <w:color w:val="4F81BD" w:themeColor="accent1"/>
      <w:sz w:val="26"/>
      <w:szCs w:val="26"/>
      <w:lang w:eastAsia="es-CR"/>
    </w:rPr>
  </w:style>
  <w:style w:type="character" w:customStyle="1" w:styleId="Heading3Char">
    <w:name w:val="Heading 3 Char"/>
    <w:basedOn w:val="DefaultParagraphFont"/>
    <w:link w:val="Heading3"/>
    <w:uiPriority w:val="9"/>
    <w:rsid w:val="00E25D4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A47"/>
    <w:pPr>
      <w:spacing w:before="100" w:beforeAutospacing="1" w:after="100" w:afterAutospacing="1" w:line="240" w:lineRule="auto"/>
    </w:pPr>
    <w:rPr>
      <w:rFonts w:ascii="Times New Roman" w:eastAsia="Calibri" w:hAnsi="Times New Roman" w:cs="Times New Roman"/>
      <w:sz w:val="24"/>
      <w:szCs w:val="24"/>
      <w:lang w:eastAsia="es-CR"/>
    </w:rPr>
  </w:style>
  <w:style w:type="paragraph" w:styleId="Heading2">
    <w:name w:val="heading 2"/>
    <w:basedOn w:val="Normal"/>
    <w:next w:val="Normal"/>
    <w:link w:val="Heading2Char"/>
    <w:uiPriority w:val="9"/>
    <w:unhideWhenUsed/>
    <w:qFormat/>
    <w:rsid w:val="005D5AD1"/>
    <w:pPr>
      <w:keepNext/>
      <w:keepLines/>
      <w:spacing w:before="200" w:beforeAutospacing="0" w:after="0" w:afterAutospacing="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25D43"/>
    <w:pPr>
      <w:keepNext/>
      <w:keepLines/>
      <w:spacing w:before="200" w:beforeAutospacing="0" w:after="0" w:afterAutospacing="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rafodelista">
    <w:name w:val="prrafodelista"/>
    <w:basedOn w:val="Normal"/>
    <w:rsid w:val="007B6A47"/>
    <w:pPr>
      <w:spacing w:before="0" w:beforeAutospacing="0" w:after="0" w:afterAutospacing="0"/>
      <w:ind w:left="720"/>
    </w:pPr>
  </w:style>
  <w:style w:type="paragraph" w:styleId="ListParagraph">
    <w:name w:val="List Paragraph"/>
    <w:basedOn w:val="Normal"/>
    <w:uiPriority w:val="34"/>
    <w:qFormat/>
    <w:rsid w:val="007B6A47"/>
    <w:pPr>
      <w:ind w:left="720"/>
      <w:contextualSpacing/>
    </w:pPr>
  </w:style>
  <w:style w:type="character" w:customStyle="1" w:styleId="textos1">
    <w:name w:val="textos1"/>
    <w:basedOn w:val="DefaultParagraphFont"/>
    <w:rsid w:val="003630BD"/>
    <w:rPr>
      <w:rFonts w:ascii="Arial" w:hAnsi="Arial" w:cs="Arial" w:hint="default"/>
      <w:color w:val="333333"/>
      <w:sz w:val="11"/>
      <w:szCs w:val="11"/>
    </w:rPr>
  </w:style>
  <w:style w:type="character" w:customStyle="1" w:styleId="Normal1">
    <w:name w:val="Normal1"/>
    <w:rsid w:val="00A878BC"/>
    <w:rPr>
      <w:rFonts w:ascii="Helvetica" w:eastAsia="Helvetica" w:hAnsi="Helvetica"/>
      <w:noProof w:val="0"/>
      <w:sz w:val="24"/>
      <w:lang w:val="en-US"/>
    </w:rPr>
  </w:style>
  <w:style w:type="paragraph" w:styleId="NoSpacing">
    <w:name w:val="No Spacing"/>
    <w:uiPriority w:val="1"/>
    <w:qFormat/>
    <w:rsid w:val="00E65966"/>
    <w:pPr>
      <w:spacing w:beforeAutospacing="1" w:after="0" w:afterAutospacing="1" w:line="240" w:lineRule="auto"/>
    </w:pPr>
    <w:rPr>
      <w:rFonts w:ascii="Times New Roman" w:eastAsia="Calibri" w:hAnsi="Times New Roman" w:cs="Times New Roman"/>
      <w:sz w:val="24"/>
      <w:szCs w:val="24"/>
      <w:lang w:eastAsia="es-CR"/>
    </w:rPr>
  </w:style>
  <w:style w:type="character" w:customStyle="1" w:styleId="Ttulo2Car">
    <w:name w:val="Título 2 Car"/>
    <w:basedOn w:val="DefaultParagraphFont"/>
    <w:uiPriority w:val="9"/>
    <w:rsid w:val="005D5AD1"/>
    <w:rPr>
      <w:rFonts w:asciiTheme="majorHAnsi" w:eastAsiaTheme="majorEastAsia" w:hAnsiTheme="majorHAnsi" w:cstheme="majorBidi"/>
      <w:b/>
      <w:bCs/>
      <w:color w:val="4F81BD" w:themeColor="accent1"/>
      <w:sz w:val="26"/>
      <w:szCs w:val="26"/>
      <w:lang w:eastAsia="es-CR"/>
    </w:rPr>
  </w:style>
  <w:style w:type="paragraph" w:customStyle="1" w:styleId="Predeterminado">
    <w:name w:val="Predeterminado"/>
    <w:rsid w:val="005D5AD1"/>
    <w:pPr>
      <w:tabs>
        <w:tab w:val="left" w:pos="708"/>
      </w:tabs>
      <w:suppressAutoHyphens/>
    </w:pPr>
    <w:rPr>
      <w:rFonts w:ascii="Times New Roman" w:eastAsia="WenQuanYi Micro Hei" w:hAnsi="Times New Roman" w:cs="Lohit Hindi"/>
      <w:sz w:val="24"/>
      <w:szCs w:val="24"/>
      <w:lang w:eastAsia="zh-CN" w:bidi="hi-IN"/>
    </w:rPr>
  </w:style>
  <w:style w:type="paragraph" w:customStyle="1" w:styleId="Encabezado2">
    <w:name w:val="Encabezado 2"/>
    <w:basedOn w:val="Predeterminado"/>
    <w:next w:val="Normal"/>
    <w:rsid w:val="005D5AD1"/>
    <w:pPr>
      <w:keepNext/>
      <w:keepLines/>
      <w:spacing w:before="200" w:after="0"/>
      <w:ind w:left="576" w:hanging="576"/>
      <w:outlineLvl w:val="1"/>
    </w:pPr>
    <w:rPr>
      <w:rFonts w:ascii="Cambria" w:hAnsi="Cambria"/>
      <w:b/>
      <w:bCs/>
      <w:color w:val="4F81BD"/>
      <w:sz w:val="26"/>
      <w:szCs w:val="26"/>
    </w:rPr>
  </w:style>
  <w:style w:type="character" w:customStyle="1" w:styleId="Heading2Char">
    <w:name w:val="Heading 2 Char"/>
    <w:basedOn w:val="DefaultParagraphFont"/>
    <w:link w:val="Heading2"/>
    <w:uiPriority w:val="9"/>
    <w:rsid w:val="005D5AD1"/>
    <w:rPr>
      <w:rFonts w:asciiTheme="majorHAnsi" w:eastAsiaTheme="majorEastAsia" w:hAnsiTheme="majorHAnsi" w:cstheme="majorBidi"/>
      <w:b/>
      <w:bCs/>
      <w:color w:val="4F81BD" w:themeColor="accent1"/>
      <w:sz w:val="26"/>
      <w:szCs w:val="26"/>
      <w:lang w:eastAsia="es-CR"/>
    </w:rPr>
  </w:style>
  <w:style w:type="character" w:customStyle="1" w:styleId="Heading3Char">
    <w:name w:val="Heading 3 Char"/>
    <w:basedOn w:val="DefaultParagraphFont"/>
    <w:link w:val="Heading3"/>
    <w:uiPriority w:val="9"/>
    <w:rsid w:val="00E25D4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019647">
      <w:bodyDiv w:val="1"/>
      <w:marLeft w:val="0"/>
      <w:marRight w:val="0"/>
      <w:marTop w:val="0"/>
      <w:marBottom w:val="0"/>
      <w:divBdr>
        <w:top w:val="none" w:sz="0" w:space="0" w:color="auto"/>
        <w:left w:val="none" w:sz="0" w:space="0" w:color="auto"/>
        <w:bottom w:val="none" w:sz="0" w:space="0" w:color="auto"/>
        <w:right w:val="none" w:sz="0" w:space="0" w:color="auto"/>
      </w:divBdr>
    </w:div>
    <w:div w:id="70799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1865</Words>
  <Characters>10635</Characters>
  <Application>Microsoft Macintosh Word</Application>
  <DocSecurity>4</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imiranda</dc:creator>
  <cp:lastModifiedBy>Sin Usuario</cp:lastModifiedBy>
  <cp:revision>2</cp:revision>
  <dcterms:created xsi:type="dcterms:W3CDTF">2012-12-19T22:52:00Z</dcterms:created>
  <dcterms:modified xsi:type="dcterms:W3CDTF">2012-12-19T22:52:00Z</dcterms:modified>
</cp:coreProperties>
</file>